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308AC8" w14:textId="13A99422" w:rsidR="00A71EE3" w:rsidRPr="00471D52" w:rsidRDefault="00616360" w:rsidP="00A71EE3">
      <w:pPr>
        <w:pStyle w:val="Heading1"/>
        <w:jc w:val="left"/>
        <w:rPr>
          <w:lang w:val="en-US"/>
        </w:rPr>
      </w:pPr>
      <w:r>
        <w:t>ESS Network, Copenhagen and Lund</w:t>
      </w:r>
    </w:p>
    <w:p w14:paraId="56D66DD0" w14:textId="6ED280C7" w:rsidR="00A71EE3" w:rsidRDefault="00A71EE3" w:rsidP="00A71EE3">
      <w:pPr>
        <w:rPr>
          <w:i/>
          <w:color w:val="FF0000"/>
        </w:rPr>
      </w:pPr>
      <w:r w:rsidRPr="00A71EE3">
        <w:rPr>
          <w:i/>
          <w:color w:val="FF0000"/>
        </w:rPr>
        <w:t>DRAFT</w:t>
      </w:r>
    </w:p>
    <w:p w14:paraId="1CA33E0B" w14:textId="67E4FC9B" w:rsidR="00EB3E56" w:rsidRPr="00EB3E56" w:rsidRDefault="00EB3E56" w:rsidP="00A71EE3">
      <w:pPr>
        <w:rPr>
          <w:color w:val="000000" w:themeColor="text1"/>
        </w:rPr>
      </w:pPr>
      <w:r w:rsidRPr="00EB3E56">
        <w:rPr>
          <w:color w:val="000000" w:themeColor="text1"/>
        </w:rPr>
        <w:t xml:space="preserve">This document outlines </w:t>
      </w:r>
      <w:r>
        <w:rPr>
          <w:color w:val="000000" w:themeColor="text1"/>
        </w:rPr>
        <w:t xml:space="preserve">a proposal for network connections for ESS in Copenhagen and Lund, prepared jointly by SUNET, DeIC, and NORDUnet. </w:t>
      </w:r>
      <w:r w:rsidRPr="00EB3E56">
        <w:rPr>
          <w:color w:val="000000" w:themeColor="text1"/>
        </w:rPr>
        <w:t xml:space="preserve"> </w:t>
      </w:r>
    </w:p>
    <w:p w14:paraId="7B3FA72A" w14:textId="0800ACDB" w:rsidR="00A71EE3" w:rsidRDefault="00616360" w:rsidP="00A71EE3">
      <w:pPr>
        <w:pStyle w:val="Heading2"/>
      </w:pPr>
      <w:r>
        <w:t>Requirements</w:t>
      </w:r>
    </w:p>
    <w:p w14:paraId="571AA8C9" w14:textId="15096C96" w:rsidR="005067EA" w:rsidRDefault="005067EA" w:rsidP="005067EA">
      <w:r>
        <w:t>ESS has two main sites: the accelerator site near Lund, Sweden, and the Data Management &amp; Software Centre, Copenhagen.  The requirement is for</w:t>
      </w:r>
    </w:p>
    <w:p w14:paraId="2AF1B069" w14:textId="608A1A33" w:rsidR="005067EA" w:rsidRDefault="005067EA" w:rsidP="005067EA">
      <w:pPr>
        <w:pStyle w:val="ListParagraph"/>
        <w:numPr>
          <w:ilvl w:val="0"/>
          <w:numId w:val="2"/>
        </w:numPr>
      </w:pPr>
      <w:r>
        <w:t xml:space="preserve">Internet uplink, with emphasis on connectivity to research and education users. </w:t>
      </w:r>
    </w:p>
    <w:p w14:paraId="2D1BFF81" w14:textId="10EB3A98" w:rsidR="005067EA" w:rsidRDefault="005067EA" w:rsidP="005067EA">
      <w:pPr>
        <w:pStyle w:val="ListParagraph"/>
        <w:numPr>
          <w:ilvl w:val="0"/>
          <w:numId w:val="2"/>
        </w:numPr>
      </w:pPr>
      <w:r>
        <w:t>Inter-site link, engineered so that ESS may treat both sites as a single production network</w:t>
      </w:r>
    </w:p>
    <w:p w14:paraId="2625BDB3" w14:textId="0D5ECC36" w:rsidR="005067EA" w:rsidRPr="005067EA" w:rsidRDefault="005067EA" w:rsidP="005067EA">
      <w:r>
        <w:t>Reliability is essential, in particular for the inter-site link. For this reason, dual, resilient connections at both sites are required.</w:t>
      </w:r>
    </w:p>
    <w:p w14:paraId="56F45335" w14:textId="24A482EB" w:rsidR="00A71EE3" w:rsidRDefault="00201565" w:rsidP="00A71EE3">
      <w:r>
        <w:t xml:space="preserve">ESS has outline a </w:t>
      </w:r>
      <w:r w:rsidR="005067EA">
        <w:t xml:space="preserve">traffic projection for both inter-site link and internet connection. </w:t>
      </w:r>
      <w:r w:rsidR="00F07956">
        <w:t>In both cases, the projection is that traffic will ramp up slowly starting from 2020, reaching 8-9 Gbps on both connections (i.e., an aggregate of 17 Gbps) by 2026.</w:t>
      </w:r>
    </w:p>
    <w:p w14:paraId="704C4664" w14:textId="516FD34A" w:rsidR="007D4E3A" w:rsidRDefault="007D4E3A" w:rsidP="00A71EE3">
      <w:r>
        <w:t>The ESS network requirements document notes especially that</w:t>
      </w:r>
    </w:p>
    <w:p w14:paraId="3EB46775" w14:textId="77777777" w:rsidR="007D4E3A" w:rsidRDefault="007D4E3A" w:rsidP="007D4E3A">
      <w:pPr>
        <w:pStyle w:val="ListParagraph"/>
        <w:numPr>
          <w:ilvl w:val="0"/>
          <w:numId w:val="3"/>
        </w:numPr>
        <w:rPr>
          <w:lang w:val="en-US"/>
        </w:rPr>
      </w:pPr>
      <w:r>
        <w:rPr>
          <w:lang w:val="en-US"/>
        </w:rPr>
        <w:t>“</w:t>
      </w:r>
      <w:r w:rsidRPr="007D4E3A">
        <w:rPr>
          <w:lang w:val="en-US"/>
        </w:rPr>
        <w:t>In the early years of ESS the data volumes and rates are lower (fewer instruments and lower accelerator power) and easily satisfied by 10 Gbit/s connections. The experience that will be gained in those early years of ESS operation will allow much better estimates of data volumes and data rates to be made</w:t>
      </w:r>
      <w:r>
        <w:rPr>
          <w:lang w:val="en-US"/>
        </w:rPr>
        <w:t>”, and</w:t>
      </w:r>
    </w:p>
    <w:p w14:paraId="56A419A8" w14:textId="77777777" w:rsidR="007D4E3A" w:rsidRDefault="007D4E3A" w:rsidP="007D4E3A">
      <w:pPr>
        <w:pStyle w:val="ListParagraph"/>
        <w:numPr>
          <w:ilvl w:val="0"/>
          <w:numId w:val="3"/>
        </w:numPr>
        <w:rPr>
          <w:lang w:val="en-US"/>
        </w:rPr>
      </w:pPr>
      <w:r>
        <w:rPr>
          <w:lang w:val="en-US"/>
        </w:rPr>
        <w:t>“</w:t>
      </w:r>
      <w:r w:rsidRPr="007D4E3A">
        <w:rPr>
          <w:lang w:val="en-US"/>
        </w:rPr>
        <w:t>the prudent course is to implement now solutions for the</w:t>
      </w:r>
      <w:r>
        <w:rPr>
          <w:lang w:val="en-US"/>
        </w:rPr>
        <w:t xml:space="preserve"> </w:t>
      </w:r>
      <w:r w:rsidRPr="007D4E3A">
        <w:rPr>
          <w:lang w:val="en-US"/>
        </w:rPr>
        <w:t>DMSC network connections and d</w:t>
      </w:r>
      <w:r>
        <w:rPr>
          <w:lang w:val="en-US"/>
        </w:rPr>
        <w:t>ata storage that are consistent [the projection]</w:t>
      </w:r>
      <w:r w:rsidRPr="007D4E3A">
        <w:rPr>
          <w:lang w:val="en-US"/>
        </w:rPr>
        <w:t xml:space="preserve"> but which are scalable and can be expanded in the 2023 –2025 era if early results indicate that this is necessary</w:t>
      </w:r>
      <w:r>
        <w:rPr>
          <w:lang w:val="en-US"/>
        </w:rPr>
        <w:t>”, and</w:t>
      </w:r>
    </w:p>
    <w:p w14:paraId="45E4B39B" w14:textId="182040A0" w:rsidR="007D4E3A" w:rsidRPr="007D4E3A" w:rsidRDefault="007D4E3A" w:rsidP="007D4E3A">
      <w:pPr>
        <w:pStyle w:val="ListParagraph"/>
        <w:numPr>
          <w:ilvl w:val="0"/>
          <w:numId w:val="3"/>
        </w:numPr>
        <w:rPr>
          <w:lang w:val="en-US"/>
        </w:rPr>
      </w:pPr>
      <w:r>
        <w:rPr>
          <w:lang w:val="en-US"/>
        </w:rPr>
        <w:t>“</w:t>
      </w:r>
      <w:r w:rsidRPr="007D4E3A">
        <w:rPr>
          <w:lang w:val="en-US"/>
        </w:rPr>
        <w:t>While network data rates are important what is also equally important</w:t>
      </w:r>
      <w:r>
        <w:rPr>
          <w:lang w:val="en-US"/>
        </w:rPr>
        <w:t xml:space="preserve"> </w:t>
      </w:r>
      <w:r w:rsidRPr="007D4E3A">
        <w:rPr>
          <w:lang w:val="en-US"/>
        </w:rPr>
        <w:t>to ESS, especially for the connection between ESS</w:t>
      </w:r>
      <w:r>
        <w:rPr>
          <w:lang w:val="en-US"/>
        </w:rPr>
        <w:t xml:space="preserve"> </w:t>
      </w:r>
      <w:r w:rsidRPr="007D4E3A">
        <w:rPr>
          <w:lang w:val="en-US"/>
        </w:rPr>
        <w:t>in Lund</w:t>
      </w:r>
      <w:r>
        <w:rPr>
          <w:lang w:val="en-US"/>
        </w:rPr>
        <w:t xml:space="preserve"> </w:t>
      </w:r>
      <w:r w:rsidRPr="007D4E3A">
        <w:rPr>
          <w:lang w:val="en-US"/>
        </w:rPr>
        <w:t>and DMSC</w:t>
      </w:r>
      <w:r>
        <w:rPr>
          <w:lang w:val="en-US"/>
        </w:rPr>
        <w:t xml:space="preserve"> </w:t>
      </w:r>
      <w:r w:rsidRPr="007D4E3A">
        <w:rPr>
          <w:lang w:val="en-US"/>
        </w:rPr>
        <w:t>in Copenhagen, is</w:t>
      </w:r>
      <w:r>
        <w:rPr>
          <w:lang w:val="en-US"/>
        </w:rPr>
        <w:t xml:space="preserve"> </w:t>
      </w:r>
      <w:r w:rsidRPr="007D4E3A">
        <w:rPr>
          <w:lang w:val="en-US"/>
        </w:rPr>
        <w:t>reliability</w:t>
      </w:r>
      <w:r>
        <w:rPr>
          <w:lang w:val="en-US"/>
        </w:rPr>
        <w:t xml:space="preserve"> </w:t>
      </w:r>
      <w:r w:rsidRPr="007D4E3A">
        <w:rPr>
          <w:lang w:val="en-US"/>
        </w:rPr>
        <w:t>and robustness. Since this connection is, in many respects, a piece of the ESS instrument “hardware” it must be available “all” of the time that the ESS instruments are operating</w:t>
      </w:r>
      <w:r>
        <w:rPr>
          <w:lang w:val="en-US"/>
        </w:rPr>
        <w:t>”</w:t>
      </w:r>
    </w:p>
    <w:p w14:paraId="690A8831" w14:textId="3887F8A2" w:rsidR="005067EA" w:rsidRPr="007D4E3A" w:rsidRDefault="007D4E3A" w:rsidP="005067EA">
      <w:pPr>
        <w:rPr>
          <w:lang w:val="en-US"/>
        </w:rPr>
      </w:pPr>
      <w:r>
        <w:rPr>
          <w:lang w:val="en-US"/>
        </w:rPr>
        <w:t>The proposal below has been prepared with the above in mind.</w:t>
      </w:r>
    </w:p>
    <w:p w14:paraId="7628E9D9" w14:textId="400F7944" w:rsidR="00A71EE3" w:rsidRDefault="00616360" w:rsidP="00A71EE3">
      <w:pPr>
        <w:pStyle w:val="Heading2"/>
      </w:pPr>
      <w:r>
        <w:t>Assumptions</w:t>
      </w:r>
    </w:p>
    <w:p w14:paraId="514523D5" w14:textId="46210500" w:rsidR="00A71EE3" w:rsidRDefault="007D4E3A" w:rsidP="00A71EE3">
      <w:r>
        <w:t>For the proposal, we have made a couple of assumptions</w:t>
      </w:r>
    </w:p>
    <w:p w14:paraId="46D074E3" w14:textId="590AFA3C" w:rsidR="007D4E3A" w:rsidRDefault="007D4E3A" w:rsidP="007D4E3A">
      <w:pPr>
        <w:pStyle w:val="ListParagraph"/>
        <w:numPr>
          <w:ilvl w:val="0"/>
          <w:numId w:val="4"/>
        </w:numPr>
      </w:pPr>
      <w:r>
        <w:t xml:space="preserve">The ideal internet uplink for ESS is a connection to a national research and education </w:t>
      </w:r>
      <w:r w:rsidR="002A0537">
        <w:t>network (NREN), connecting ESS to the global R&amp;E network infrastructure, as the majority of off-site users will be connected to a NREN network.</w:t>
      </w:r>
    </w:p>
    <w:p w14:paraId="63086CE9" w14:textId="73E39712" w:rsidR="002A0537" w:rsidRDefault="002A0537" w:rsidP="007D4E3A">
      <w:pPr>
        <w:pStyle w:val="ListParagraph"/>
        <w:numPr>
          <w:ilvl w:val="0"/>
          <w:numId w:val="4"/>
        </w:numPr>
      </w:pPr>
      <w:r>
        <w:t>A 10Gbps, resilient connection is today standard for (Nordic) NRENs. Both DeIC (Denmark) and SUNET (Sweden) can offer this for the ESS sites.</w:t>
      </w:r>
    </w:p>
    <w:p w14:paraId="288AE799" w14:textId="7878A505" w:rsidR="002A0537" w:rsidRDefault="002A0537" w:rsidP="007D4E3A">
      <w:pPr>
        <w:pStyle w:val="ListParagraph"/>
        <w:numPr>
          <w:ilvl w:val="0"/>
          <w:numId w:val="4"/>
        </w:numPr>
      </w:pPr>
      <w:r>
        <w:t>The requirements for a resilient, 10Gbps inter-site link can be met with standard NREN products, delivering L2VPN connectivity with full resilient and 10Gbps capacity over a 100Gbps backbone.</w:t>
      </w:r>
    </w:p>
    <w:p w14:paraId="0F39793F" w14:textId="67C455FE" w:rsidR="002A0537" w:rsidRDefault="002A0537" w:rsidP="007D4E3A">
      <w:pPr>
        <w:pStyle w:val="ListParagraph"/>
        <w:numPr>
          <w:ilvl w:val="0"/>
          <w:numId w:val="4"/>
        </w:numPr>
      </w:pPr>
      <w:r>
        <w:t>It is in the interest of ESS to use standard NREN services as much as possible, as this will keep cost down and ensure long-term stability.</w:t>
      </w:r>
    </w:p>
    <w:p w14:paraId="756B352D" w14:textId="0F58287D" w:rsidR="002A0537" w:rsidRDefault="002A0537" w:rsidP="007D4E3A">
      <w:pPr>
        <w:pStyle w:val="ListParagraph"/>
        <w:numPr>
          <w:ilvl w:val="0"/>
          <w:numId w:val="4"/>
        </w:numPr>
      </w:pPr>
      <w:r>
        <w:t>ESS is best served with a managed router and link solution, where NORDUnet takes responsibility for site routers for both uplink and inter-site link, and where routers are provided as part of the connectivity package. This ensures stability and long-term economy in case of upgrades.</w:t>
      </w:r>
    </w:p>
    <w:p w14:paraId="2339788D" w14:textId="28E1697D" w:rsidR="00EB3E56" w:rsidRDefault="002A0537" w:rsidP="002A0537">
      <w:r>
        <w:t>Hence, we are proposing a s</w:t>
      </w:r>
      <w:r w:rsidR="001A0648">
        <w:t xml:space="preserve">olution based on 10Gbps uplinks, with full </w:t>
      </w:r>
      <w:r>
        <w:t xml:space="preserve">10Gbps inter-site </w:t>
      </w:r>
      <w:r w:rsidR="001A0648">
        <w:t>connectivity</w:t>
      </w:r>
      <w:r>
        <w:t xml:space="preserve"> delivered </w:t>
      </w:r>
      <w:r w:rsidR="001A0648">
        <w:t>using</w:t>
      </w:r>
      <w:r>
        <w:t xml:space="preserve"> L2VPN products already available on NORDUnet and the Nordic NRENs. We realise that this is different than the potential 100Gbps inter-site link discussed at the 1 November meeting.  However, given the traffic projections, we do not see a cost-benefit justification for such a solution, both in terms of equipment cost and eng</w:t>
      </w:r>
      <w:r w:rsidR="001C7559">
        <w:t>ineering complexity.</w:t>
      </w:r>
    </w:p>
    <w:p w14:paraId="404D3D1F" w14:textId="4CCD5FCD" w:rsidR="001C7559" w:rsidRDefault="001C7559" w:rsidP="002A0537">
      <w:r>
        <w:lastRenderedPageBreak/>
        <w:t xml:space="preserve">We point out that the network connectivity solution proposed, based on L2VPN and 10Gbps connectivity, has been adopted by other demanding applications. For example, the network for the European HPC collaboration PRACE is being deploying using this product. </w:t>
      </w:r>
    </w:p>
    <w:p w14:paraId="475FA81A" w14:textId="0FADE6F9" w:rsidR="002A0537" w:rsidRDefault="001C7559" w:rsidP="002A0537">
      <w:r>
        <w:t>Furthermore, as the ESS traffic ramp-up is several years into the future, it is our firm belief that, should the capacity requirements exceed the projections, upgrading will not be a problem.  By 2023, 100Gbps connections will be a standard product for both SUNET and DeIC, as will a 100Gbps inter-site link based on L2VPN. This is a good reason for ESS to adopt the managed router solution. Should an upgrade to 100Gbps be required in the future, ESS will not have to upgrade routers to accommodate the new requirements.</w:t>
      </w:r>
    </w:p>
    <w:p w14:paraId="647C87E8" w14:textId="5E0142F5" w:rsidR="00A71EE3" w:rsidRDefault="00616360" w:rsidP="00A71EE3">
      <w:pPr>
        <w:pStyle w:val="Heading2"/>
      </w:pPr>
      <w:r>
        <w:t>Design</w:t>
      </w:r>
    </w:p>
    <w:p w14:paraId="6791C6D2" w14:textId="043D8861" w:rsidR="001A0648" w:rsidRDefault="001A0648" w:rsidP="003A1135">
      <w:r>
        <w:t>The main features of the design are</w:t>
      </w:r>
    </w:p>
    <w:p w14:paraId="7194EF3F" w14:textId="124B5F51" w:rsidR="001A0648" w:rsidRDefault="001A0648" w:rsidP="001A0648">
      <w:pPr>
        <w:pStyle w:val="ListParagraph"/>
        <w:numPr>
          <w:ilvl w:val="0"/>
          <w:numId w:val="6"/>
        </w:numPr>
      </w:pPr>
      <w:r>
        <w:t>Dual, resilient 10Gbps links to each site</w:t>
      </w:r>
    </w:p>
    <w:p w14:paraId="26D63F0C" w14:textId="600977DB" w:rsidR="001A0648" w:rsidRDefault="001A0648" w:rsidP="001A0648">
      <w:pPr>
        <w:pStyle w:val="ListParagraph"/>
        <w:numPr>
          <w:ilvl w:val="0"/>
          <w:numId w:val="6"/>
        </w:numPr>
      </w:pPr>
      <w:r>
        <w:t>Dual routers at each site</w:t>
      </w:r>
    </w:p>
    <w:p w14:paraId="4FD2AB7B" w14:textId="3BD29D1F" w:rsidR="001A0648" w:rsidRPr="003A1135" w:rsidRDefault="001A0648" w:rsidP="001A0648">
      <w:pPr>
        <w:pStyle w:val="ListParagraph"/>
        <w:numPr>
          <w:ilvl w:val="0"/>
          <w:numId w:val="6"/>
        </w:numPr>
      </w:pPr>
      <w:r>
        <w:t>Fully resilient MPLS-based links between the two sites, with full 10Gbps capacity on both links.</w:t>
      </w:r>
    </w:p>
    <w:p w14:paraId="163ED83A" w14:textId="19E27D04" w:rsidR="003A1135" w:rsidRPr="001A0648" w:rsidRDefault="001A0648" w:rsidP="00A71EE3">
      <w:r>
        <w:t>The logical network design is shown in the figure below.</w:t>
      </w:r>
    </w:p>
    <w:p w14:paraId="507BA09F" w14:textId="3F5D07FC" w:rsidR="00752818" w:rsidRDefault="003A1135" w:rsidP="003A1135">
      <w:pPr>
        <w:jc w:val="center"/>
        <w:rPr>
          <w:highlight w:val="yellow"/>
          <w:lang w:val="en-US"/>
        </w:rPr>
      </w:pPr>
      <w:r>
        <w:rPr>
          <w:noProof/>
          <w:lang w:val="en-US"/>
        </w:rPr>
        <w:drawing>
          <wp:inline distT="0" distB="0" distL="0" distR="0" wp14:anchorId="6F082A55" wp14:editId="243C82CF">
            <wp:extent cx="5104181" cy="2766974"/>
            <wp:effectExtent l="0" t="0" r="127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s_network_design_simple.png"/>
                    <pic:cNvPicPr/>
                  </pic:nvPicPr>
                  <pic:blipFill>
                    <a:blip r:embed="rId8">
                      <a:extLst>
                        <a:ext uri="{28A0092B-C50C-407E-A947-70E740481C1C}">
                          <a14:useLocalDpi xmlns:a14="http://schemas.microsoft.com/office/drawing/2010/main" val="0"/>
                        </a:ext>
                      </a:extLst>
                    </a:blip>
                    <a:stretch>
                      <a:fillRect/>
                    </a:stretch>
                  </pic:blipFill>
                  <pic:spPr>
                    <a:xfrm>
                      <a:off x="0" y="0"/>
                      <a:ext cx="5104181" cy="2766974"/>
                    </a:xfrm>
                    <a:prstGeom prst="rect">
                      <a:avLst/>
                    </a:prstGeom>
                  </pic:spPr>
                </pic:pic>
              </a:graphicData>
            </a:graphic>
          </wp:inline>
        </w:drawing>
      </w:r>
    </w:p>
    <w:p w14:paraId="12504854" w14:textId="3B518D72" w:rsidR="00A71EE3" w:rsidRDefault="001A0648" w:rsidP="00A71EE3">
      <w:pPr>
        <w:rPr>
          <w:lang w:val="en-US"/>
        </w:rPr>
      </w:pPr>
      <w:r>
        <w:rPr>
          <w:lang w:val="en-US"/>
        </w:rPr>
        <w:t xml:space="preserve">In this design, the inter-site link is based on an MD-VPN, an existing L2VPN product on DeIC, SUNET, and NORDUnet. MD-VPN provides all the resilience of the underlying MPLS networks.  In this case, this means two, independent routes to both the Copenhagen and the Lund site, full resilience with at least two, independents connections between DeIC and NORDUnet and between SUNET and NORDUnet, and with </w:t>
      </w:r>
      <w:r w:rsidR="00116F52">
        <w:rPr>
          <w:lang w:val="en-US"/>
        </w:rPr>
        <w:t>at least two,</w:t>
      </w:r>
      <w:r>
        <w:rPr>
          <w:lang w:val="en-US"/>
        </w:rPr>
        <w:t xml:space="preserve"> independent connections between Denmark and Sweden. </w:t>
      </w:r>
    </w:p>
    <w:p w14:paraId="42AC294D" w14:textId="590B7C58" w:rsidR="00116F52" w:rsidRDefault="00116F52" w:rsidP="00A71EE3">
      <w:pPr>
        <w:rPr>
          <w:lang w:val="en-US"/>
        </w:rPr>
      </w:pPr>
      <w:r>
        <w:rPr>
          <w:lang w:val="en-US"/>
        </w:rPr>
        <w:t xml:space="preserve">In normal operation, traffic between the two sites will take a direct route from Lund to Copenhagen, with minimal latency.  In an error situation, some additional latency will be added, but the L2VPN links will be transparently maintained. </w:t>
      </w:r>
    </w:p>
    <w:p w14:paraId="67387055" w14:textId="1B210893" w:rsidR="00116F52" w:rsidRDefault="00116F52" w:rsidP="00A71EE3">
      <w:pPr>
        <w:rPr>
          <w:lang w:val="en-US"/>
        </w:rPr>
      </w:pPr>
      <w:r>
        <w:rPr>
          <w:lang w:val="en-US"/>
        </w:rPr>
        <w:t>In the initial configuration, each of the four uplinks will be 10Gbps, offering ESS a fully resilient day-one capacity of 10Gbps, shared between uplink and L2VPN.  Once ESS traffic ramp up, this can be easily upgraded to 2x10Gbps or 100Gbps.  Given the ESS traffic projections, we are confident that once the need for upgrade is there (by 2020 or later), the above design can be upgraded to 100Gbps with minimal impact on cost. As the routers in the design are part of the DeIC / SUNET delivery, an upgrade will be possible without expensive router upgrades for ESS.</w:t>
      </w:r>
    </w:p>
    <w:p w14:paraId="46DF60C5" w14:textId="407DB772" w:rsidR="00C631D4" w:rsidRPr="00471D52" w:rsidRDefault="00C631D4" w:rsidP="00A71EE3">
      <w:pPr>
        <w:rPr>
          <w:lang w:val="en-US"/>
        </w:rPr>
      </w:pPr>
      <w:r>
        <w:rPr>
          <w:lang w:val="en-US"/>
        </w:rPr>
        <w:t>It should be stressed that the above design ensures ESS full capacity and high performance and reliability between the sites, as a minimal additional cost compared to the cost of Internet / NREN connectivity for the sites.</w:t>
      </w:r>
    </w:p>
    <w:p w14:paraId="2CF37DFB" w14:textId="49993DE4" w:rsidR="00A71EE3" w:rsidRDefault="00616360" w:rsidP="00A71EE3">
      <w:pPr>
        <w:pStyle w:val="Heading2"/>
      </w:pPr>
      <w:r>
        <w:lastRenderedPageBreak/>
        <w:t>Delivery</w:t>
      </w:r>
    </w:p>
    <w:p w14:paraId="37925F0F" w14:textId="529A7EC3" w:rsidR="002A0537" w:rsidRDefault="002A0537" w:rsidP="002A0537">
      <w:r>
        <w:t xml:space="preserve">For simplicity, we propose three elements to the delivery, and hence three </w:t>
      </w:r>
      <w:r w:rsidR="00EB3E56">
        <w:t>contractual</w:t>
      </w:r>
      <w:r>
        <w:t xml:space="preserve"> relations:</w:t>
      </w:r>
    </w:p>
    <w:p w14:paraId="05559446" w14:textId="11515A21" w:rsidR="002A0537" w:rsidRDefault="002A0537" w:rsidP="002A0537">
      <w:pPr>
        <w:pStyle w:val="ListParagraph"/>
        <w:numPr>
          <w:ilvl w:val="0"/>
          <w:numId w:val="5"/>
        </w:numPr>
      </w:pPr>
      <w:r>
        <w:t xml:space="preserve">SUNET to deliver routers, IP uplink, </w:t>
      </w:r>
      <w:r w:rsidR="00116F52">
        <w:t>MPLS L2VPN capacity</w:t>
      </w:r>
    </w:p>
    <w:p w14:paraId="04902C52" w14:textId="4D3BBA4A" w:rsidR="002A0537" w:rsidRDefault="002A0537" w:rsidP="002A0537">
      <w:pPr>
        <w:pStyle w:val="ListParagraph"/>
        <w:numPr>
          <w:ilvl w:val="0"/>
          <w:numId w:val="5"/>
        </w:numPr>
      </w:pPr>
      <w:r>
        <w:t xml:space="preserve">DeIC to deliver routers, IP uplink, </w:t>
      </w:r>
      <w:r w:rsidR="00116F52">
        <w:t>MPLS L2VPN capacity</w:t>
      </w:r>
    </w:p>
    <w:p w14:paraId="2B5E7849" w14:textId="6AC6C695" w:rsidR="002A0537" w:rsidRDefault="002A0537" w:rsidP="002A0537">
      <w:pPr>
        <w:pStyle w:val="ListParagraph"/>
        <w:numPr>
          <w:ilvl w:val="0"/>
          <w:numId w:val="5"/>
        </w:numPr>
      </w:pPr>
      <w:r>
        <w:t>NORDUnet to deliver router management, inter-site link configuration, maintenance, monitoring</w:t>
      </w:r>
    </w:p>
    <w:p w14:paraId="4806DC7F" w14:textId="55989FC6" w:rsidR="002A0537" w:rsidRDefault="0025342E" w:rsidP="002A0537">
      <w:r>
        <w:t>SUNET and DeIC will deliver full IP network service and access to the MPLS L2VPN services, in addition to the full range of NREN services such as eduroam, federated identity, etc.  The DeIC</w:t>
      </w:r>
      <w:r>
        <w:rPr>
          <w:rStyle w:val="FootnoteReference"/>
        </w:rPr>
        <w:footnoteReference w:customMarkFollows="1" w:id="1"/>
        <w:t>*</w:t>
      </w:r>
      <w:r>
        <w:t xml:space="preserve"> and SUNET delivery will include routers with appropriate interfaces, router hardware service and maintenance, and support.  For more on the specifics on the DeIC and SUNET products, please consult the NRENs.</w:t>
      </w:r>
    </w:p>
    <w:p w14:paraId="7E78A992" w14:textId="7BD73808" w:rsidR="0025342E" w:rsidRDefault="0025342E" w:rsidP="002A0537">
      <w:r>
        <w:t>As an extension to the DeIC and SUNET service, NORDUnet will deliver the following</w:t>
      </w:r>
    </w:p>
    <w:p w14:paraId="0A8D83B2" w14:textId="22C533CF" w:rsidR="0025342E" w:rsidRDefault="0025342E" w:rsidP="0025342E">
      <w:pPr>
        <w:pStyle w:val="ListParagraph"/>
        <w:numPr>
          <w:ilvl w:val="0"/>
          <w:numId w:val="7"/>
        </w:numPr>
      </w:pPr>
      <w:r>
        <w:t>Configuration and service management for the inter-site links</w:t>
      </w:r>
    </w:p>
    <w:p w14:paraId="741575C8" w14:textId="202CB467" w:rsidR="0025342E" w:rsidRDefault="0025342E" w:rsidP="0025342E">
      <w:pPr>
        <w:pStyle w:val="ListParagraph"/>
        <w:numPr>
          <w:ilvl w:val="0"/>
          <w:numId w:val="7"/>
        </w:numPr>
      </w:pPr>
      <w:r>
        <w:t>Router and routing management for both sides, ensure optimal site connectivity</w:t>
      </w:r>
    </w:p>
    <w:p w14:paraId="68AF17B0" w14:textId="5AA2C9DE" w:rsidR="0025342E" w:rsidRDefault="0025342E" w:rsidP="0025342E">
      <w:pPr>
        <w:pStyle w:val="ListParagraph"/>
        <w:numPr>
          <w:ilvl w:val="0"/>
          <w:numId w:val="7"/>
        </w:numPr>
      </w:pPr>
      <w:r>
        <w:t>Full 24/7 NOC availability</w:t>
      </w:r>
    </w:p>
    <w:p w14:paraId="6D89CDA3" w14:textId="4189CA38" w:rsidR="0025342E" w:rsidRDefault="0025342E" w:rsidP="0025342E">
      <w:pPr>
        <w:pStyle w:val="ListParagraph"/>
        <w:numPr>
          <w:ilvl w:val="0"/>
          <w:numId w:val="7"/>
        </w:numPr>
      </w:pPr>
      <w:r>
        <w:t>A 10Gbps monitoring node at each site, with a web-based portal for regular and ad-hoc latency and capacity tests between sites as well as between ESS and sites on the NORDUnet network.</w:t>
      </w:r>
    </w:p>
    <w:p w14:paraId="5E1F91DF" w14:textId="18BBA831" w:rsidR="0025342E" w:rsidRDefault="0025342E" w:rsidP="0025342E">
      <w:r>
        <w:t>In this way, ESS is ensured professional management of the router and inter-site link setup, with a single entity taking end-to-end responsibility, and will have documentation for inter-site performance.</w:t>
      </w:r>
    </w:p>
    <w:p w14:paraId="6A25A2E9" w14:textId="6391D923" w:rsidR="00A71EE3" w:rsidRDefault="00616360" w:rsidP="00A71EE3">
      <w:pPr>
        <w:pStyle w:val="Heading2"/>
      </w:pPr>
      <w:r>
        <w:t>Cost</w:t>
      </w:r>
    </w:p>
    <w:p w14:paraId="3249BEFB" w14:textId="32C13F66" w:rsidR="002A0537" w:rsidRDefault="0025342E" w:rsidP="002A0537">
      <w:r>
        <w:t>The cost for connectivity to ESS Lund (SUNET) and ESS Copenhagen (DeIC) should be agreed directly with the NRENs.</w:t>
      </w:r>
      <w:r w:rsidR="002C625C">
        <w:t xml:space="preserve"> Both DeIC and SUNET have standard pricing models, nationally agreed for the R&amp;E sector.</w:t>
      </w:r>
      <w:bookmarkStart w:id="0" w:name="_GoBack"/>
      <w:bookmarkEnd w:id="0"/>
    </w:p>
    <w:p w14:paraId="0FE079E8" w14:textId="0C5A51BA" w:rsidR="0025342E" w:rsidRDefault="00C631D4" w:rsidP="002A0537">
      <w:r>
        <w:t>The additional cost for the NORDUnet L2VPN service management, router management, and 24/7 support is 6200 € / year.</w:t>
      </w:r>
    </w:p>
    <w:p w14:paraId="3DA8B5FC" w14:textId="77777777" w:rsidR="00C631D4" w:rsidRPr="002A0537" w:rsidRDefault="00C631D4" w:rsidP="002A0537"/>
    <w:sectPr w:rsidR="00C631D4" w:rsidRPr="002A0537" w:rsidSect="00475114">
      <w:headerReference w:type="even" r:id="rId9"/>
      <w:headerReference w:type="default" r:id="rId10"/>
      <w:footerReference w:type="even" r:id="rId11"/>
      <w:footerReference w:type="default" r:id="rId12"/>
      <w:headerReference w:type="first" r:id="rId13"/>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01BA13" w14:textId="77777777" w:rsidR="001E14B4" w:rsidRDefault="001E14B4">
      <w:r>
        <w:separator/>
      </w:r>
    </w:p>
  </w:endnote>
  <w:endnote w:type="continuationSeparator" w:id="0">
    <w:p w14:paraId="5EBF6127" w14:textId="77777777" w:rsidR="001E14B4" w:rsidRDefault="001E1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StarSymbol">
    <w:altName w:val="Arial Unicode MS"/>
    <w:charset w:val="00"/>
    <w:family w:val="auto"/>
    <w:pitch w:val="default"/>
  </w:font>
  <w:font w:name="Luxi Sans">
    <w:altName w:val="Cambria"/>
    <w:panose1 w:val="00000000000000000000"/>
    <w:charset w:val="4D"/>
    <w:family w:val="roman"/>
    <w:notTrueType/>
    <w:pitch w:val="default"/>
    <w:sig w:usb0="00000003" w:usb1="00000000" w:usb2="00000000" w:usb3="00000000" w:csb0="00000001" w:csb1="00000000"/>
  </w:font>
  <w:font w:name="Luxi Serif">
    <w:altName w:val="Times New Roman"/>
    <w:charset w:val="00"/>
    <w:family w:val="roman"/>
    <w:pitch w:val="variable"/>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0DEC04D4" w14:textId="77777777" w:rsidR="004750EC" w:rsidRDefault="004750EC" w:rsidP="0047511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281DEC8" w14:textId="77777777" w:rsidR="004750EC" w:rsidRDefault="004750EC" w:rsidP="00475114">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7D1C8FCF" w14:textId="77777777" w:rsidR="004750EC" w:rsidRPr="00A71EE3" w:rsidRDefault="004750EC" w:rsidP="00475114">
    <w:pPr>
      <w:pStyle w:val="Footer"/>
      <w:framePr w:wrap="around" w:vAnchor="text" w:hAnchor="margin" w:xAlign="right" w:y="1"/>
      <w:rPr>
        <w:rStyle w:val="PageNumber"/>
        <w:color w:val="FF0000"/>
        <w:sz w:val="16"/>
      </w:rPr>
    </w:pPr>
    <w:r w:rsidRPr="00A71EE3">
      <w:rPr>
        <w:rStyle w:val="PageNumber"/>
        <w:color w:val="FF0000"/>
        <w:sz w:val="16"/>
      </w:rPr>
      <w:t xml:space="preserve">Page </w:t>
    </w:r>
    <w:r w:rsidRPr="00A71EE3">
      <w:rPr>
        <w:rStyle w:val="PageNumber"/>
        <w:color w:val="FF0000"/>
        <w:sz w:val="16"/>
      </w:rPr>
      <w:fldChar w:fldCharType="begin"/>
    </w:r>
    <w:r w:rsidRPr="00A71EE3">
      <w:rPr>
        <w:rStyle w:val="PageNumber"/>
        <w:color w:val="FF0000"/>
        <w:sz w:val="16"/>
      </w:rPr>
      <w:instrText xml:space="preserve">PAGE  </w:instrText>
    </w:r>
    <w:r w:rsidRPr="00A71EE3">
      <w:rPr>
        <w:rStyle w:val="PageNumber"/>
        <w:color w:val="FF0000"/>
        <w:sz w:val="16"/>
      </w:rPr>
      <w:fldChar w:fldCharType="separate"/>
    </w:r>
    <w:r w:rsidR="002C625C">
      <w:rPr>
        <w:rStyle w:val="PageNumber"/>
        <w:noProof/>
        <w:color w:val="FF0000"/>
        <w:sz w:val="16"/>
      </w:rPr>
      <w:t>1</w:t>
    </w:r>
    <w:r w:rsidRPr="00A71EE3">
      <w:rPr>
        <w:rStyle w:val="PageNumber"/>
        <w:color w:val="FF0000"/>
        <w:sz w:val="16"/>
      </w:rPr>
      <w:fldChar w:fldCharType="end"/>
    </w:r>
    <w:r w:rsidRPr="00A71EE3">
      <w:rPr>
        <w:rStyle w:val="PageNumber"/>
        <w:color w:val="FF0000"/>
        <w:sz w:val="16"/>
      </w:rPr>
      <w:t xml:space="preserve"> of </w:t>
    </w:r>
    <w:r w:rsidRPr="00A71EE3">
      <w:rPr>
        <w:rStyle w:val="PageNumber"/>
        <w:color w:val="FF0000"/>
        <w:sz w:val="16"/>
      </w:rPr>
      <w:fldChar w:fldCharType="begin"/>
    </w:r>
    <w:r w:rsidRPr="00A71EE3">
      <w:rPr>
        <w:rStyle w:val="PageNumber"/>
        <w:color w:val="FF0000"/>
        <w:sz w:val="16"/>
      </w:rPr>
      <w:instrText xml:space="preserve"> NUMPAGES  \* MERGEFORMAT </w:instrText>
    </w:r>
    <w:r w:rsidRPr="00A71EE3">
      <w:rPr>
        <w:rStyle w:val="PageNumber"/>
        <w:color w:val="FF0000"/>
        <w:sz w:val="16"/>
      </w:rPr>
      <w:fldChar w:fldCharType="separate"/>
    </w:r>
    <w:r w:rsidR="002C625C">
      <w:rPr>
        <w:rStyle w:val="PageNumber"/>
        <w:noProof/>
        <w:color w:val="FF0000"/>
        <w:sz w:val="16"/>
      </w:rPr>
      <w:t>3</w:t>
    </w:r>
    <w:r w:rsidRPr="00A71EE3">
      <w:rPr>
        <w:rStyle w:val="PageNumber"/>
        <w:color w:val="FF0000"/>
        <w:sz w:val="16"/>
      </w:rPr>
      <w:fldChar w:fldCharType="end"/>
    </w:r>
    <w:r w:rsidRPr="00A71EE3">
      <w:rPr>
        <w:rStyle w:val="PageNumber"/>
        <w:color w:val="FF0000"/>
        <w:sz w:val="16"/>
      </w:rPr>
      <w:t xml:space="preserve"> </w:t>
    </w:r>
  </w:p>
  <w:p w14:paraId="4BC5F4F4" w14:textId="5E9D02B8" w:rsidR="004750EC" w:rsidRPr="00A71EE3" w:rsidRDefault="000A0E57" w:rsidP="00475114">
    <w:pPr>
      <w:pStyle w:val="Footer"/>
      <w:ind w:right="360"/>
      <w:jc w:val="left"/>
      <w:rPr>
        <w:color w:val="FF0000"/>
        <w:sz w:val="16"/>
      </w:rPr>
    </w:pPr>
    <w:r w:rsidRPr="000A0E57">
      <w:rPr>
        <w:color w:val="000000" w:themeColor="text1"/>
        <w:sz w:val="16"/>
      </w:rPr>
      <w:t>ESS Network – Copenhagen and Lund</w:t>
    </w:r>
    <w:r>
      <w:rPr>
        <w:color w:val="FF0000"/>
        <w:sz w:val="16"/>
      </w:rPr>
      <w:t xml:space="preserve"> – DRAFT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3C5BE9" w14:textId="77777777" w:rsidR="001E14B4" w:rsidRDefault="001E14B4">
      <w:r>
        <w:separator/>
      </w:r>
    </w:p>
  </w:footnote>
  <w:footnote w:type="continuationSeparator" w:id="0">
    <w:p w14:paraId="431687EB" w14:textId="77777777" w:rsidR="001E14B4" w:rsidRDefault="001E14B4">
      <w:r>
        <w:continuationSeparator/>
      </w:r>
    </w:p>
  </w:footnote>
  <w:footnote w:id="1">
    <w:p w14:paraId="5B365A00" w14:textId="75106E18" w:rsidR="0025342E" w:rsidRPr="0025342E" w:rsidRDefault="0025342E">
      <w:pPr>
        <w:pStyle w:val="FootnoteText"/>
      </w:pPr>
      <w:r>
        <w:rPr>
          <w:rStyle w:val="FootnoteReference"/>
        </w:rPr>
        <w:t>*</w:t>
      </w:r>
      <w:r>
        <w:t xml:space="preserve"> </w:t>
      </w:r>
      <w:r w:rsidRPr="0025342E">
        <w:rPr>
          <w:sz w:val="18"/>
          <w:szCs w:val="18"/>
        </w:rPr>
        <w:t>It should be noted the DeIC h</w:t>
      </w:r>
      <w:r>
        <w:rPr>
          <w:sz w:val="18"/>
          <w:szCs w:val="18"/>
        </w:rPr>
        <w:t>as a basic connectivity product</w:t>
      </w:r>
      <w:r w:rsidRPr="0025342E">
        <w:rPr>
          <w:sz w:val="18"/>
          <w:szCs w:val="18"/>
        </w:rPr>
        <w:t>, and a pro</w:t>
      </w:r>
      <w:r>
        <w:rPr>
          <w:sz w:val="18"/>
          <w:szCs w:val="18"/>
        </w:rPr>
        <w:t>duct that includes on-site routers. We are here assuming the latter, slightly more expensive product, as the routers are needed to deliver management of the L2VPN service.</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690FE0B1" w14:textId="77777777" w:rsidR="004750EC" w:rsidRDefault="001E14B4">
    <w:pPr>
      <w:pStyle w:val="Header"/>
    </w:pPr>
    <w:r>
      <w:rPr>
        <w:noProof/>
      </w:rPr>
      <w:pict w14:anchorId="5999048C">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left:0;text-align:left;margin-left:0;margin-top:-8.8pt;width:494.55pt;height:164.85pt;rotation:315;z-index:-251659264;mso-wrap-edited:f;mso-position-horizontal-relative:margin;mso-position-vertical-relative:margin" wrapcoords="21534 4614 14126 4614 11996 4810 11471 3730 11045 4712 10881 5301 10193 10603 8259 5596 7637 4320 7473 4712 7276 4614 5375 4614 5309 9130 5342 9327 3671 5792 3277 5105 2327 4614 524 4614 458 4810 458 17378 622 17869 2327 17967 2949 17672 3474 17181 3900 16200 4293 15120 5014 17181 5768 18458 6096 17869 6129 17574 6129 14040 6457 12763 7342 15218 8784 18360 8980 17967 9669 17869 9931 17967 10062 17672 10160 17181 10357 15512 10750 14334 11439 14334 12160 16396 13209 18360 13372 17869 13733 17869 13700 17770 13504 16003 14061 17672 14651 18556 14847 17869 14913 16003 14913 13647 15077 11683 16486 11683 19272 18065 19305 17869 19666 17967 19862 17770 19993 6480 21632 6381 21632 4909 21534 4614" fillcolor="silver" stroked="f">
          <v:textpath style="font-family:&quot;Tahoma&quot;;font-size:1pt" string="DRAFT"/>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3366"/>
      <w:gridCol w:w="4713"/>
    </w:tblGrid>
    <w:tr w:rsidR="005467F8" w14:paraId="42C02BEF" w14:textId="77777777" w:rsidTr="005467F8">
      <w:tc>
        <w:tcPr>
          <w:tcW w:w="1668" w:type="dxa"/>
          <w:tcBorders>
            <w:top w:val="single" w:sz="4" w:space="0" w:color="auto"/>
            <w:left w:val="single" w:sz="4" w:space="0" w:color="auto"/>
            <w:bottom w:val="single" w:sz="4" w:space="0" w:color="auto"/>
            <w:right w:val="single" w:sz="4" w:space="0" w:color="auto"/>
          </w:tcBorders>
        </w:tcPr>
        <w:p w14:paraId="2BA9DAE0" w14:textId="77777777" w:rsidR="004750EC" w:rsidRPr="001F54D8" w:rsidRDefault="004750EC" w:rsidP="00475114">
          <w:pPr>
            <w:spacing w:after="0"/>
            <w:rPr>
              <w:rFonts w:ascii="Verdana" w:hAnsi="Verdana"/>
              <w:sz w:val="13"/>
              <w:szCs w:val="13"/>
            </w:rPr>
          </w:pPr>
          <w:r w:rsidRPr="001F54D8">
            <w:rPr>
              <w:rFonts w:ascii="Verdana" w:hAnsi="Verdana"/>
              <w:sz w:val="13"/>
              <w:szCs w:val="13"/>
            </w:rPr>
            <w:t>Document Subject:</w:t>
          </w:r>
        </w:p>
      </w:tc>
      <w:tc>
        <w:tcPr>
          <w:tcW w:w="3366" w:type="dxa"/>
          <w:tcBorders>
            <w:top w:val="single" w:sz="4" w:space="0" w:color="auto"/>
            <w:left w:val="single" w:sz="4" w:space="0" w:color="auto"/>
            <w:bottom w:val="single" w:sz="4" w:space="0" w:color="auto"/>
            <w:right w:val="single" w:sz="4" w:space="0" w:color="auto"/>
          </w:tcBorders>
        </w:tcPr>
        <w:p w14:paraId="2E3E8085" w14:textId="5A333C5B" w:rsidR="004750EC" w:rsidRPr="001F54D8" w:rsidRDefault="000A0E57" w:rsidP="00475114">
          <w:pPr>
            <w:spacing w:after="0"/>
            <w:rPr>
              <w:rFonts w:ascii="Verdana" w:hAnsi="Verdana"/>
              <w:sz w:val="13"/>
              <w:szCs w:val="13"/>
            </w:rPr>
          </w:pPr>
          <w:r>
            <w:rPr>
              <w:rFonts w:ascii="Verdana" w:hAnsi="Verdana"/>
              <w:sz w:val="13"/>
              <w:szCs w:val="13"/>
            </w:rPr>
            <w:t>ESS Network, Copenhagen and Lund</w:t>
          </w:r>
        </w:p>
      </w:tc>
      <w:tc>
        <w:tcPr>
          <w:tcW w:w="4713" w:type="dxa"/>
          <w:vMerge w:val="restart"/>
          <w:tcBorders>
            <w:top w:val="single" w:sz="4" w:space="0" w:color="auto"/>
            <w:left w:val="single" w:sz="4" w:space="0" w:color="auto"/>
            <w:bottom w:val="single" w:sz="4" w:space="0" w:color="auto"/>
            <w:right w:val="single" w:sz="4" w:space="0" w:color="auto"/>
          </w:tcBorders>
        </w:tcPr>
        <w:p w14:paraId="2ED52A2F" w14:textId="241E54DC" w:rsidR="004750EC" w:rsidRDefault="005467F8" w:rsidP="00AA2D21">
          <w:pPr>
            <w:spacing w:after="0"/>
            <w:ind w:left="-1194" w:right="-108" w:firstLine="1086"/>
          </w:pPr>
          <w:r>
            <w:rPr>
              <w:noProof/>
              <w:lang w:val="en-US"/>
            </w:rPr>
            <w:drawing>
              <wp:inline distT="0" distB="0" distL="0" distR="0" wp14:anchorId="3AAA3DA2" wp14:editId="1B2C49AF">
                <wp:extent cx="3042455" cy="688340"/>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ORDUnet 2015 Logo Pantone 300C 1600x375 600pt.png"/>
                        <pic:cNvPicPr/>
                      </pic:nvPicPr>
                      <pic:blipFill rotWithShape="1">
                        <a:blip r:embed="rId1">
                          <a:extLst>
                            <a:ext uri="{28A0092B-C50C-407E-A947-70E740481C1C}">
                              <a14:useLocalDpi xmlns:a14="http://schemas.microsoft.com/office/drawing/2010/main" val="0"/>
                            </a:ext>
                          </a:extLst>
                        </a:blip>
                        <a:srcRect b="116"/>
                        <a:stretch/>
                      </pic:blipFill>
                      <pic:spPr bwMode="auto">
                        <a:xfrm>
                          <a:off x="0" y="0"/>
                          <a:ext cx="3156594" cy="714163"/>
                        </a:xfrm>
                        <a:prstGeom prst="rect">
                          <a:avLst/>
                        </a:prstGeom>
                        <a:ln>
                          <a:noFill/>
                        </a:ln>
                        <a:extLst>
                          <a:ext uri="{53640926-AAD7-44D8-BBD7-CCE9431645EC}">
                            <a14:shadowObscured xmlns:a14="http://schemas.microsoft.com/office/drawing/2010/main"/>
                          </a:ext>
                        </a:extLst>
                      </pic:spPr>
                    </pic:pic>
                  </a:graphicData>
                </a:graphic>
              </wp:inline>
            </w:drawing>
          </w:r>
        </w:p>
      </w:tc>
    </w:tr>
    <w:tr w:rsidR="005467F8" w14:paraId="6D349775" w14:textId="77777777" w:rsidTr="00CE1D82">
      <w:trPr>
        <w:trHeight w:val="205"/>
      </w:trPr>
      <w:tc>
        <w:tcPr>
          <w:tcW w:w="1668" w:type="dxa"/>
          <w:tcBorders>
            <w:top w:val="single" w:sz="4" w:space="0" w:color="auto"/>
            <w:left w:val="single" w:sz="4" w:space="0" w:color="auto"/>
            <w:bottom w:val="single" w:sz="4" w:space="0" w:color="auto"/>
            <w:right w:val="single" w:sz="4" w:space="0" w:color="auto"/>
          </w:tcBorders>
        </w:tcPr>
        <w:p w14:paraId="61624803" w14:textId="77777777" w:rsidR="004750EC" w:rsidRPr="001F54D8" w:rsidRDefault="004750EC" w:rsidP="00475114">
          <w:pPr>
            <w:spacing w:after="0"/>
            <w:rPr>
              <w:rFonts w:ascii="Verdana" w:hAnsi="Verdana"/>
              <w:sz w:val="13"/>
              <w:szCs w:val="13"/>
            </w:rPr>
          </w:pPr>
          <w:r w:rsidRPr="001F54D8">
            <w:rPr>
              <w:rFonts w:ascii="Verdana" w:hAnsi="Verdana"/>
              <w:sz w:val="13"/>
              <w:szCs w:val="13"/>
            </w:rPr>
            <w:t>Document title:</w:t>
          </w:r>
        </w:p>
      </w:tc>
      <w:tc>
        <w:tcPr>
          <w:tcW w:w="3366" w:type="dxa"/>
          <w:tcBorders>
            <w:top w:val="single" w:sz="4" w:space="0" w:color="auto"/>
            <w:left w:val="single" w:sz="4" w:space="0" w:color="auto"/>
            <w:bottom w:val="single" w:sz="4" w:space="0" w:color="auto"/>
            <w:right w:val="single" w:sz="4" w:space="0" w:color="auto"/>
          </w:tcBorders>
        </w:tcPr>
        <w:p w14:paraId="12719347" w14:textId="3D5A0347" w:rsidR="004750EC" w:rsidRPr="001F54D8" w:rsidRDefault="004750EC" w:rsidP="00475114">
          <w:pPr>
            <w:spacing w:after="0"/>
            <w:rPr>
              <w:rFonts w:ascii="Verdana" w:hAnsi="Verdana"/>
              <w:sz w:val="13"/>
              <w:szCs w:val="13"/>
            </w:rPr>
          </w:pPr>
        </w:p>
      </w:tc>
      <w:tc>
        <w:tcPr>
          <w:tcW w:w="4713" w:type="dxa"/>
          <w:vMerge/>
          <w:tcBorders>
            <w:top w:val="single" w:sz="4" w:space="0" w:color="auto"/>
            <w:left w:val="single" w:sz="4" w:space="0" w:color="auto"/>
            <w:bottom w:val="single" w:sz="4" w:space="0" w:color="auto"/>
            <w:right w:val="single" w:sz="4" w:space="0" w:color="auto"/>
          </w:tcBorders>
          <w:vAlign w:val="center"/>
        </w:tcPr>
        <w:p w14:paraId="2A2BCBC2" w14:textId="77777777" w:rsidR="004750EC" w:rsidRDefault="004750EC" w:rsidP="00475114">
          <w:pPr>
            <w:spacing w:after="0"/>
          </w:pPr>
        </w:p>
      </w:tc>
    </w:tr>
    <w:tr w:rsidR="005467F8" w14:paraId="35A93BEF" w14:textId="77777777" w:rsidTr="001F54D8">
      <w:trPr>
        <w:trHeight w:val="191"/>
      </w:trPr>
      <w:tc>
        <w:tcPr>
          <w:tcW w:w="1668" w:type="dxa"/>
          <w:tcBorders>
            <w:top w:val="single" w:sz="4" w:space="0" w:color="auto"/>
            <w:left w:val="single" w:sz="4" w:space="0" w:color="auto"/>
            <w:bottom w:val="single" w:sz="4" w:space="0" w:color="auto"/>
            <w:right w:val="single" w:sz="4" w:space="0" w:color="auto"/>
          </w:tcBorders>
        </w:tcPr>
        <w:p w14:paraId="15A3565F" w14:textId="77777777" w:rsidR="004750EC" w:rsidRPr="001F54D8" w:rsidRDefault="004750EC" w:rsidP="00475114">
          <w:pPr>
            <w:spacing w:after="0"/>
            <w:rPr>
              <w:rFonts w:ascii="Verdana" w:hAnsi="Verdana"/>
              <w:sz w:val="13"/>
              <w:szCs w:val="13"/>
            </w:rPr>
          </w:pPr>
          <w:r w:rsidRPr="001F54D8">
            <w:rPr>
              <w:rFonts w:ascii="Verdana" w:hAnsi="Verdana"/>
              <w:sz w:val="13"/>
              <w:szCs w:val="13"/>
            </w:rPr>
            <w:t>Document number:</w:t>
          </w:r>
        </w:p>
      </w:tc>
      <w:tc>
        <w:tcPr>
          <w:tcW w:w="3366" w:type="dxa"/>
          <w:tcBorders>
            <w:top w:val="single" w:sz="4" w:space="0" w:color="auto"/>
            <w:left w:val="single" w:sz="4" w:space="0" w:color="auto"/>
            <w:bottom w:val="single" w:sz="4" w:space="0" w:color="auto"/>
            <w:right w:val="single" w:sz="4" w:space="0" w:color="auto"/>
          </w:tcBorders>
        </w:tcPr>
        <w:p w14:paraId="36353F86" w14:textId="293F8093" w:rsidR="004750EC" w:rsidRPr="001F54D8" w:rsidRDefault="001A0648" w:rsidP="00442FD2">
          <w:pPr>
            <w:spacing w:after="0"/>
            <w:rPr>
              <w:rFonts w:ascii="Verdana" w:hAnsi="Verdana"/>
              <w:sz w:val="13"/>
              <w:szCs w:val="13"/>
            </w:rPr>
          </w:pPr>
          <w:r>
            <w:rPr>
              <w:rFonts w:ascii="Verdana" w:hAnsi="Verdana"/>
              <w:sz w:val="13"/>
              <w:szCs w:val="13"/>
            </w:rPr>
            <w:t>0.3</w:t>
          </w:r>
        </w:p>
      </w:tc>
      <w:tc>
        <w:tcPr>
          <w:tcW w:w="4713" w:type="dxa"/>
          <w:vMerge/>
          <w:tcBorders>
            <w:top w:val="single" w:sz="4" w:space="0" w:color="auto"/>
            <w:left w:val="single" w:sz="4" w:space="0" w:color="auto"/>
            <w:bottom w:val="single" w:sz="4" w:space="0" w:color="auto"/>
            <w:right w:val="single" w:sz="4" w:space="0" w:color="auto"/>
          </w:tcBorders>
          <w:vAlign w:val="center"/>
        </w:tcPr>
        <w:p w14:paraId="33D2B652" w14:textId="77777777" w:rsidR="004750EC" w:rsidRDefault="004750EC" w:rsidP="00475114">
          <w:pPr>
            <w:spacing w:after="0"/>
          </w:pPr>
        </w:p>
      </w:tc>
    </w:tr>
    <w:tr w:rsidR="005467F8" w14:paraId="2DCABA19" w14:textId="77777777" w:rsidTr="005467F8">
      <w:tc>
        <w:tcPr>
          <w:tcW w:w="1668" w:type="dxa"/>
          <w:tcBorders>
            <w:top w:val="single" w:sz="4" w:space="0" w:color="auto"/>
            <w:left w:val="single" w:sz="4" w:space="0" w:color="auto"/>
            <w:bottom w:val="single" w:sz="4" w:space="0" w:color="auto"/>
            <w:right w:val="single" w:sz="4" w:space="0" w:color="auto"/>
          </w:tcBorders>
        </w:tcPr>
        <w:p w14:paraId="386D18FD" w14:textId="77777777" w:rsidR="004750EC" w:rsidRPr="001F54D8" w:rsidRDefault="004750EC" w:rsidP="00475114">
          <w:pPr>
            <w:spacing w:after="0"/>
            <w:rPr>
              <w:rFonts w:ascii="Verdana" w:hAnsi="Verdana"/>
              <w:sz w:val="13"/>
              <w:szCs w:val="13"/>
            </w:rPr>
          </w:pPr>
          <w:r w:rsidRPr="001F54D8">
            <w:rPr>
              <w:rFonts w:ascii="Verdana" w:hAnsi="Verdana"/>
              <w:sz w:val="13"/>
              <w:szCs w:val="13"/>
            </w:rPr>
            <w:t>Date:</w:t>
          </w:r>
        </w:p>
      </w:tc>
      <w:tc>
        <w:tcPr>
          <w:tcW w:w="3366" w:type="dxa"/>
          <w:tcBorders>
            <w:top w:val="single" w:sz="4" w:space="0" w:color="auto"/>
            <w:left w:val="single" w:sz="4" w:space="0" w:color="auto"/>
            <w:bottom w:val="single" w:sz="4" w:space="0" w:color="auto"/>
            <w:right w:val="single" w:sz="4" w:space="0" w:color="auto"/>
          </w:tcBorders>
        </w:tcPr>
        <w:p w14:paraId="4C648198" w14:textId="02E9A927" w:rsidR="004750EC" w:rsidRPr="001F54D8" w:rsidRDefault="000A0E57" w:rsidP="001A0648">
          <w:pPr>
            <w:spacing w:after="0"/>
            <w:rPr>
              <w:rFonts w:ascii="Verdana" w:hAnsi="Verdana"/>
              <w:sz w:val="13"/>
              <w:szCs w:val="13"/>
            </w:rPr>
          </w:pPr>
          <w:r>
            <w:rPr>
              <w:rFonts w:ascii="Verdana" w:hAnsi="Verdana"/>
              <w:sz w:val="13"/>
              <w:szCs w:val="13"/>
            </w:rPr>
            <w:t>December</w:t>
          </w:r>
          <w:r w:rsidR="00A71EE3">
            <w:rPr>
              <w:rFonts w:ascii="Verdana" w:hAnsi="Verdana"/>
              <w:sz w:val="13"/>
              <w:szCs w:val="13"/>
            </w:rPr>
            <w:t xml:space="preserve"> </w:t>
          </w:r>
          <w:r w:rsidR="001A0648">
            <w:rPr>
              <w:rFonts w:ascii="Verdana" w:hAnsi="Verdana"/>
              <w:sz w:val="13"/>
              <w:szCs w:val="13"/>
            </w:rPr>
            <w:t>20</w:t>
          </w:r>
          <w:r w:rsidR="001A0648" w:rsidRPr="001A0648">
            <w:rPr>
              <w:rFonts w:ascii="Verdana" w:hAnsi="Verdana"/>
              <w:sz w:val="13"/>
              <w:szCs w:val="13"/>
              <w:vertAlign w:val="superscript"/>
            </w:rPr>
            <w:t>th</w:t>
          </w:r>
          <w:r w:rsidR="00DA12A0">
            <w:rPr>
              <w:rFonts w:ascii="Verdana" w:hAnsi="Verdana"/>
              <w:sz w:val="13"/>
              <w:szCs w:val="13"/>
            </w:rPr>
            <w:t xml:space="preserve"> </w:t>
          </w:r>
          <w:r w:rsidR="001F54D8" w:rsidRPr="001F54D8">
            <w:rPr>
              <w:rFonts w:ascii="Verdana" w:hAnsi="Verdana"/>
              <w:sz w:val="13"/>
              <w:szCs w:val="13"/>
            </w:rPr>
            <w:t>2016</w:t>
          </w:r>
        </w:p>
      </w:tc>
      <w:tc>
        <w:tcPr>
          <w:tcW w:w="4713" w:type="dxa"/>
          <w:vMerge/>
          <w:tcBorders>
            <w:top w:val="single" w:sz="4" w:space="0" w:color="auto"/>
            <w:left w:val="single" w:sz="4" w:space="0" w:color="auto"/>
            <w:bottom w:val="single" w:sz="4" w:space="0" w:color="auto"/>
            <w:right w:val="single" w:sz="4" w:space="0" w:color="auto"/>
          </w:tcBorders>
          <w:vAlign w:val="center"/>
        </w:tcPr>
        <w:p w14:paraId="46CC7C56" w14:textId="77777777" w:rsidR="004750EC" w:rsidRDefault="004750EC" w:rsidP="00475114">
          <w:pPr>
            <w:spacing w:after="0"/>
          </w:pPr>
        </w:p>
      </w:tc>
    </w:tr>
    <w:tr w:rsidR="005467F8" w14:paraId="1141AA0C" w14:textId="77777777" w:rsidTr="005467F8">
      <w:tc>
        <w:tcPr>
          <w:tcW w:w="1668" w:type="dxa"/>
          <w:tcBorders>
            <w:top w:val="single" w:sz="4" w:space="0" w:color="auto"/>
            <w:left w:val="single" w:sz="4" w:space="0" w:color="auto"/>
            <w:bottom w:val="single" w:sz="4" w:space="0" w:color="auto"/>
            <w:right w:val="single" w:sz="4" w:space="0" w:color="auto"/>
          </w:tcBorders>
        </w:tcPr>
        <w:p w14:paraId="5552162A" w14:textId="71C5A395" w:rsidR="004750EC" w:rsidRPr="001F54D8" w:rsidRDefault="00BA6B6B" w:rsidP="00475114">
          <w:pPr>
            <w:spacing w:after="0"/>
            <w:rPr>
              <w:rFonts w:ascii="Verdana" w:hAnsi="Verdana"/>
              <w:sz w:val="13"/>
              <w:szCs w:val="13"/>
            </w:rPr>
          </w:pPr>
          <w:r w:rsidRPr="001F54D8">
            <w:rPr>
              <w:rFonts w:ascii="Verdana" w:hAnsi="Verdana"/>
              <w:sz w:val="13"/>
              <w:szCs w:val="13"/>
            </w:rPr>
            <w:t>Author:</w:t>
          </w:r>
        </w:p>
      </w:tc>
      <w:tc>
        <w:tcPr>
          <w:tcW w:w="3366" w:type="dxa"/>
          <w:tcBorders>
            <w:top w:val="single" w:sz="4" w:space="0" w:color="auto"/>
            <w:left w:val="single" w:sz="4" w:space="0" w:color="auto"/>
            <w:bottom w:val="single" w:sz="4" w:space="0" w:color="auto"/>
            <w:right w:val="single" w:sz="4" w:space="0" w:color="auto"/>
          </w:tcBorders>
        </w:tcPr>
        <w:p w14:paraId="4929353B" w14:textId="29256DDA" w:rsidR="004750EC" w:rsidRPr="001F54D8" w:rsidRDefault="00A71EE3" w:rsidP="00615ADB">
          <w:pPr>
            <w:spacing w:after="0"/>
            <w:rPr>
              <w:rFonts w:ascii="Verdana" w:hAnsi="Verdana"/>
              <w:sz w:val="13"/>
              <w:szCs w:val="13"/>
            </w:rPr>
          </w:pPr>
          <w:r>
            <w:rPr>
              <w:rFonts w:ascii="Verdana" w:hAnsi="Verdana"/>
              <w:sz w:val="13"/>
              <w:szCs w:val="13"/>
            </w:rPr>
            <w:t>Lars Fischer</w:t>
          </w:r>
        </w:p>
      </w:tc>
      <w:tc>
        <w:tcPr>
          <w:tcW w:w="4713" w:type="dxa"/>
          <w:vMerge/>
          <w:tcBorders>
            <w:top w:val="single" w:sz="4" w:space="0" w:color="auto"/>
            <w:left w:val="single" w:sz="4" w:space="0" w:color="auto"/>
            <w:bottom w:val="single" w:sz="4" w:space="0" w:color="auto"/>
            <w:right w:val="single" w:sz="4" w:space="0" w:color="auto"/>
          </w:tcBorders>
          <w:vAlign w:val="center"/>
        </w:tcPr>
        <w:p w14:paraId="4CEBE875" w14:textId="77777777" w:rsidR="004750EC" w:rsidRDefault="004750EC" w:rsidP="00475114">
          <w:pPr>
            <w:spacing w:after="0"/>
          </w:pPr>
        </w:p>
      </w:tc>
    </w:tr>
    <w:tr w:rsidR="005467F8" w14:paraId="3EF66B11" w14:textId="77777777" w:rsidTr="005467F8">
      <w:tc>
        <w:tcPr>
          <w:tcW w:w="1668" w:type="dxa"/>
          <w:tcBorders>
            <w:top w:val="single" w:sz="4" w:space="0" w:color="auto"/>
            <w:left w:val="single" w:sz="4" w:space="0" w:color="auto"/>
            <w:bottom w:val="single" w:sz="4" w:space="0" w:color="auto"/>
            <w:right w:val="single" w:sz="4" w:space="0" w:color="auto"/>
          </w:tcBorders>
        </w:tcPr>
        <w:p w14:paraId="1F254429" w14:textId="515424C9" w:rsidR="004750EC" w:rsidRPr="001F54D8" w:rsidRDefault="00A71EE3" w:rsidP="00475114">
          <w:pPr>
            <w:spacing w:after="0"/>
            <w:rPr>
              <w:rFonts w:ascii="Verdana" w:hAnsi="Verdana"/>
              <w:sz w:val="13"/>
              <w:szCs w:val="13"/>
            </w:rPr>
          </w:pPr>
          <w:r>
            <w:rPr>
              <w:rFonts w:ascii="Verdana" w:hAnsi="Verdana"/>
              <w:sz w:val="13"/>
              <w:szCs w:val="13"/>
            </w:rPr>
            <w:t xml:space="preserve">Status: </w:t>
          </w:r>
        </w:p>
      </w:tc>
      <w:tc>
        <w:tcPr>
          <w:tcW w:w="3366" w:type="dxa"/>
          <w:tcBorders>
            <w:top w:val="single" w:sz="4" w:space="0" w:color="auto"/>
            <w:left w:val="single" w:sz="4" w:space="0" w:color="auto"/>
            <w:bottom w:val="single" w:sz="4" w:space="0" w:color="auto"/>
            <w:right w:val="single" w:sz="4" w:space="0" w:color="auto"/>
          </w:tcBorders>
        </w:tcPr>
        <w:p w14:paraId="73B49C67" w14:textId="24141182" w:rsidR="004750EC" w:rsidRPr="001F54D8" w:rsidRDefault="00A71EE3" w:rsidP="00475114">
          <w:pPr>
            <w:spacing w:after="0"/>
            <w:rPr>
              <w:rFonts w:ascii="Verdana" w:hAnsi="Verdana"/>
              <w:sz w:val="13"/>
              <w:szCs w:val="13"/>
            </w:rPr>
          </w:pPr>
          <w:r w:rsidRPr="00A71EE3">
            <w:rPr>
              <w:rFonts w:ascii="Verdana" w:hAnsi="Verdana"/>
              <w:color w:val="FF0000"/>
              <w:sz w:val="13"/>
              <w:szCs w:val="13"/>
            </w:rPr>
            <w:t>DRAFT</w:t>
          </w:r>
        </w:p>
      </w:tc>
      <w:tc>
        <w:tcPr>
          <w:tcW w:w="4713" w:type="dxa"/>
          <w:vMerge/>
          <w:tcBorders>
            <w:top w:val="single" w:sz="4" w:space="0" w:color="auto"/>
            <w:left w:val="single" w:sz="4" w:space="0" w:color="auto"/>
            <w:bottom w:val="single" w:sz="4" w:space="0" w:color="auto"/>
            <w:right w:val="single" w:sz="4" w:space="0" w:color="auto"/>
          </w:tcBorders>
          <w:vAlign w:val="center"/>
        </w:tcPr>
        <w:p w14:paraId="72E10E81" w14:textId="77777777" w:rsidR="004750EC" w:rsidRDefault="004750EC" w:rsidP="00475114">
          <w:pPr>
            <w:spacing w:after="0"/>
          </w:pPr>
        </w:p>
      </w:tc>
    </w:tr>
  </w:tbl>
  <w:p w14:paraId="0E763CED" w14:textId="77777777" w:rsidR="004750EC" w:rsidRDefault="004750EC" w:rsidP="00475114">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03DD79A6" w14:textId="77777777" w:rsidR="004750EC" w:rsidRDefault="001E14B4">
    <w:pPr>
      <w:pStyle w:val="Header"/>
    </w:pPr>
    <w:r>
      <w:rPr>
        <w:noProof/>
      </w:rPr>
      <w:pict w14:anchorId="1269C047">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left:0;text-align:left;margin-left:0;margin-top:0;width:494.55pt;height:164.85pt;rotation:315;z-index:-251658240;mso-wrap-edited:f;mso-position-horizontal:center;mso-position-horizontal-relative:margin;mso-position-vertical:center;mso-position-vertical-relative:margin" wrapcoords="21534 4614 14126 4614 11996 4810 11471 3730 11045 4712 10881 5301 10193 10603 8259 5596 7637 4320 7473 4712 7276 4614 5375 4614 5309 9130 5342 9327 3671 5792 3277 5105 2327 4614 524 4614 458 4810 458 17378 622 17869 2327 17967 2949 17672 3474 17181 3900 16200 4293 15120 5014 17181 5768 18458 6096 17869 6129 17574 6129 14040 6457 12763 7342 15218 8784 18360 8980 17967 9669 17869 9931 17967 10062 17672 10160 17181 10357 15512 10750 14334 11439 14334 12160 16396 13209 18360 13372 17869 13733 17869 13700 17770 13504 16003 14061 17672 14651 18556 14847 17869 14913 16003 14913 13647 15077 11683 16486 11683 19272 18065 19305 17869 19666 17967 19862 17770 19993 6480 21632 6381 21632 4909 21534 4614" fillcolor="silver" stroked="f">
          <v:textpath style="font-family:&quot;Tahoma&quot;;font-size:1pt" string="DRAFT"/>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973DFF"/>
    <w:multiLevelType w:val="hybridMultilevel"/>
    <w:tmpl w:val="215E7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0363B0B"/>
    <w:multiLevelType w:val="hybridMultilevel"/>
    <w:tmpl w:val="8C40D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7A53775"/>
    <w:multiLevelType w:val="hybridMultilevel"/>
    <w:tmpl w:val="A6A22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FC91158"/>
    <w:multiLevelType w:val="hybridMultilevel"/>
    <w:tmpl w:val="03FAC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3D64F9B"/>
    <w:multiLevelType w:val="hybridMultilevel"/>
    <w:tmpl w:val="44E20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2014F52"/>
    <w:multiLevelType w:val="hybridMultilevel"/>
    <w:tmpl w:val="A25E6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BC8048B"/>
    <w:multiLevelType w:val="hybridMultilevel"/>
    <w:tmpl w:val="0748B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6"/>
  </w:num>
  <w:num w:numId="5">
    <w:abstractNumId w:val="1"/>
  </w:num>
  <w:num w:numId="6">
    <w:abstractNumId w:val="2"/>
  </w:num>
  <w:num w:numId="7">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6DCE"/>
    <w:rsid w:val="0000526C"/>
    <w:rsid w:val="0000562B"/>
    <w:rsid w:val="000420DA"/>
    <w:rsid w:val="00042EA8"/>
    <w:rsid w:val="00047F4F"/>
    <w:rsid w:val="00064C95"/>
    <w:rsid w:val="00072D13"/>
    <w:rsid w:val="00076B2F"/>
    <w:rsid w:val="00080898"/>
    <w:rsid w:val="0009437C"/>
    <w:rsid w:val="000961CD"/>
    <w:rsid w:val="000A0E57"/>
    <w:rsid w:val="000A361B"/>
    <w:rsid w:val="000C00A4"/>
    <w:rsid w:val="000D0587"/>
    <w:rsid w:val="000D7772"/>
    <w:rsid w:val="000F3832"/>
    <w:rsid w:val="001124CC"/>
    <w:rsid w:val="00116F52"/>
    <w:rsid w:val="001275C5"/>
    <w:rsid w:val="00145A2B"/>
    <w:rsid w:val="00162D0C"/>
    <w:rsid w:val="001669E5"/>
    <w:rsid w:val="0017581C"/>
    <w:rsid w:val="00183238"/>
    <w:rsid w:val="0019261C"/>
    <w:rsid w:val="001A0648"/>
    <w:rsid w:val="001A0A38"/>
    <w:rsid w:val="001A1D70"/>
    <w:rsid w:val="001A392B"/>
    <w:rsid w:val="001B233D"/>
    <w:rsid w:val="001B3E10"/>
    <w:rsid w:val="001B6343"/>
    <w:rsid w:val="001B7A72"/>
    <w:rsid w:val="001C7559"/>
    <w:rsid w:val="001D3D1D"/>
    <w:rsid w:val="001E14B4"/>
    <w:rsid w:val="001F54D8"/>
    <w:rsid w:val="00201565"/>
    <w:rsid w:val="00214155"/>
    <w:rsid w:val="0025342E"/>
    <w:rsid w:val="00253BB8"/>
    <w:rsid w:val="002615BC"/>
    <w:rsid w:val="002744B2"/>
    <w:rsid w:val="0029082D"/>
    <w:rsid w:val="002A0537"/>
    <w:rsid w:val="002A26AB"/>
    <w:rsid w:val="002B0095"/>
    <w:rsid w:val="002C625C"/>
    <w:rsid w:val="002D51D8"/>
    <w:rsid w:val="002D7A85"/>
    <w:rsid w:val="002E5238"/>
    <w:rsid w:val="002E562D"/>
    <w:rsid w:val="002F13D6"/>
    <w:rsid w:val="002F1E77"/>
    <w:rsid w:val="00302C68"/>
    <w:rsid w:val="00304668"/>
    <w:rsid w:val="003213EF"/>
    <w:rsid w:val="00325818"/>
    <w:rsid w:val="00337F64"/>
    <w:rsid w:val="00370006"/>
    <w:rsid w:val="0037449B"/>
    <w:rsid w:val="00380CF0"/>
    <w:rsid w:val="003927BA"/>
    <w:rsid w:val="003A1135"/>
    <w:rsid w:val="003A4C3C"/>
    <w:rsid w:val="003F0AD1"/>
    <w:rsid w:val="003F3D6B"/>
    <w:rsid w:val="0040282D"/>
    <w:rsid w:val="00410D79"/>
    <w:rsid w:val="00413DF6"/>
    <w:rsid w:val="00416A51"/>
    <w:rsid w:val="004253E7"/>
    <w:rsid w:val="004421D5"/>
    <w:rsid w:val="00442FD2"/>
    <w:rsid w:val="00451100"/>
    <w:rsid w:val="004621F0"/>
    <w:rsid w:val="004750EC"/>
    <w:rsid w:val="00475114"/>
    <w:rsid w:val="00475837"/>
    <w:rsid w:val="00486D15"/>
    <w:rsid w:val="004906E9"/>
    <w:rsid w:val="00492E76"/>
    <w:rsid w:val="004946DC"/>
    <w:rsid w:val="00495331"/>
    <w:rsid w:val="004C76F0"/>
    <w:rsid w:val="004E2345"/>
    <w:rsid w:val="00501978"/>
    <w:rsid w:val="005029D5"/>
    <w:rsid w:val="00504165"/>
    <w:rsid w:val="005067EA"/>
    <w:rsid w:val="0051474A"/>
    <w:rsid w:val="005207EC"/>
    <w:rsid w:val="00537865"/>
    <w:rsid w:val="005402E3"/>
    <w:rsid w:val="005467F8"/>
    <w:rsid w:val="00572D3A"/>
    <w:rsid w:val="005D2CE7"/>
    <w:rsid w:val="005E23ED"/>
    <w:rsid w:val="005F1EAE"/>
    <w:rsid w:val="005F410E"/>
    <w:rsid w:val="00610CB0"/>
    <w:rsid w:val="00615ADB"/>
    <w:rsid w:val="00616360"/>
    <w:rsid w:val="0062589D"/>
    <w:rsid w:val="00632189"/>
    <w:rsid w:val="0063785E"/>
    <w:rsid w:val="00642067"/>
    <w:rsid w:val="00643F79"/>
    <w:rsid w:val="00653BA7"/>
    <w:rsid w:val="0065527F"/>
    <w:rsid w:val="00677BD4"/>
    <w:rsid w:val="006966E6"/>
    <w:rsid w:val="006D3187"/>
    <w:rsid w:val="006D44B6"/>
    <w:rsid w:val="006E2482"/>
    <w:rsid w:val="006E6FFA"/>
    <w:rsid w:val="00700EF7"/>
    <w:rsid w:val="00722234"/>
    <w:rsid w:val="007431E0"/>
    <w:rsid w:val="007438D9"/>
    <w:rsid w:val="00752818"/>
    <w:rsid w:val="00756245"/>
    <w:rsid w:val="00757923"/>
    <w:rsid w:val="0078015A"/>
    <w:rsid w:val="00786226"/>
    <w:rsid w:val="00786BEC"/>
    <w:rsid w:val="0079573E"/>
    <w:rsid w:val="007A3B38"/>
    <w:rsid w:val="007B3A75"/>
    <w:rsid w:val="007C4FDD"/>
    <w:rsid w:val="007C4FF6"/>
    <w:rsid w:val="007C57DD"/>
    <w:rsid w:val="007D0BD9"/>
    <w:rsid w:val="007D185F"/>
    <w:rsid w:val="007D4E3A"/>
    <w:rsid w:val="007F0130"/>
    <w:rsid w:val="007F7259"/>
    <w:rsid w:val="008256C5"/>
    <w:rsid w:val="00830934"/>
    <w:rsid w:val="0083651D"/>
    <w:rsid w:val="00837490"/>
    <w:rsid w:val="00842294"/>
    <w:rsid w:val="00856CF0"/>
    <w:rsid w:val="00862DCB"/>
    <w:rsid w:val="00871892"/>
    <w:rsid w:val="008A3EF9"/>
    <w:rsid w:val="008E408A"/>
    <w:rsid w:val="008E568B"/>
    <w:rsid w:val="008E7099"/>
    <w:rsid w:val="008F290B"/>
    <w:rsid w:val="00902DA4"/>
    <w:rsid w:val="00916735"/>
    <w:rsid w:val="0092419C"/>
    <w:rsid w:val="0093095D"/>
    <w:rsid w:val="009468BF"/>
    <w:rsid w:val="00955543"/>
    <w:rsid w:val="009673CA"/>
    <w:rsid w:val="00976EBD"/>
    <w:rsid w:val="00991093"/>
    <w:rsid w:val="009B2C4D"/>
    <w:rsid w:val="009B4C5F"/>
    <w:rsid w:val="009C00C7"/>
    <w:rsid w:val="009D1C6C"/>
    <w:rsid w:val="009D7382"/>
    <w:rsid w:val="009F6DCE"/>
    <w:rsid w:val="00A00978"/>
    <w:rsid w:val="00A36FFF"/>
    <w:rsid w:val="00A43394"/>
    <w:rsid w:val="00A546BB"/>
    <w:rsid w:val="00A62DED"/>
    <w:rsid w:val="00A62E7D"/>
    <w:rsid w:val="00A71EE3"/>
    <w:rsid w:val="00A84B26"/>
    <w:rsid w:val="00AA2D21"/>
    <w:rsid w:val="00AA7498"/>
    <w:rsid w:val="00AD0588"/>
    <w:rsid w:val="00AD0674"/>
    <w:rsid w:val="00AD4502"/>
    <w:rsid w:val="00AE03FA"/>
    <w:rsid w:val="00AE1EE0"/>
    <w:rsid w:val="00AE2F1E"/>
    <w:rsid w:val="00AE66D8"/>
    <w:rsid w:val="00AE6B0B"/>
    <w:rsid w:val="00B152AB"/>
    <w:rsid w:val="00B16918"/>
    <w:rsid w:val="00B47AC2"/>
    <w:rsid w:val="00B50460"/>
    <w:rsid w:val="00B537D6"/>
    <w:rsid w:val="00B853DE"/>
    <w:rsid w:val="00B93F60"/>
    <w:rsid w:val="00B95E95"/>
    <w:rsid w:val="00BA6B6B"/>
    <w:rsid w:val="00BB171D"/>
    <w:rsid w:val="00BB68BB"/>
    <w:rsid w:val="00BC63F8"/>
    <w:rsid w:val="00BE3603"/>
    <w:rsid w:val="00BE48B4"/>
    <w:rsid w:val="00BF61CA"/>
    <w:rsid w:val="00C022BF"/>
    <w:rsid w:val="00C222AF"/>
    <w:rsid w:val="00C22427"/>
    <w:rsid w:val="00C32638"/>
    <w:rsid w:val="00C44EA7"/>
    <w:rsid w:val="00C631D4"/>
    <w:rsid w:val="00C64FD3"/>
    <w:rsid w:val="00C722FE"/>
    <w:rsid w:val="00C84CCC"/>
    <w:rsid w:val="00CA4419"/>
    <w:rsid w:val="00CB068A"/>
    <w:rsid w:val="00CB09C8"/>
    <w:rsid w:val="00CB22EF"/>
    <w:rsid w:val="00CB29C2"/>
    <w:rsid w:val="00CC5CBE"/>
    <w:rsid w:val="00CE1D82"/>
    <w:rsid w:val="00D00C51"/>
    <w:rsid w:val="00D1252B"/>
    <w:rsid w:val="00D20120"/>
    <w:rsid w:val="00D219FF"/>
    <w:rsid w:val="00D41E64"/>
    <w:rsid w:val="00D52717"/>
    <w:rsid w:val="00D72DF1"/>
    <w:rsid w:val="00D81253"/>
    <w:rsid w:val="00D832F9"/>
    <w:rsid w:val="00D937C5"/>
    <w:rsid w:val="00D9778B"/>
    <w:rsid w:val="00DA12A0"/>
    <w:rsid w:val="00DD287A"/>
    <w:rsid w:val="00DD5323"/>
    <w:rsid w:val="00DE08AE"/>
    <w:rsid w:val="00E129C3"/>
    <w:rsid w:val="00E43C5E"/>
    <w:rsid w:val="00E612E6"/>
    <w:rsid w:val="00E75D19"/>
    <w:rsid w:val="00EB00E0"/>
    <w:rsid w:val="00EB3E56"/>
    <w:rsid w:val="00EB4AB5"/>
    <w:rsid w:val="00ED711B"/>
    <w:rsid w:val="00F02DDF"/>
    <w:rsid w:val="00F07956"/>
    <w:rsid w:val="00F07D6A"/>
    <w:rsid w:val="00F140DA"/>
    <w:rsid w:val="00F414E4"/>
    <w:rsid w:val="00F532AE"/>
    <w:rsid w:val="00F56845"/>
    <w:rsid w:val="00F82DF6"/>
    <w:rsid w:val="00FB2A73"/>
    <w:rsid w:val="00FC11C8"/>
    <w:rsid w:val="00FC5E06"/>
    <w:rsid w:val="00FC7BBB"/>
    <w:rsid w:val="00FD08F3"/>
    <w:rsid w:val="00FD1035"/>
    <w:rsid w:val="00FD3A7E"/>
    <w:rsid w:val="00FE41CD"/>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34516090"/>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iPriority="99" w:unhideWhenUsed="1"/>
    <w:lsdException w:name="Note Level 2" w:semiHidden="1" w:uiPriority="1" w:unhideWhenUsed="1" w:qFormat="1"/>
    <w:lsdException w:name="Note Level 3" w:semiHidden="1" w:uiPriority="60" w:unhideWhenUsed="1"/>
    <w:lsdException w:name="Note Level 4" w:semiHidden="1" w:uiPriority="61" w:unhideWhenUsed="1"/>
    <w:lsdException w:name="Note Level 5" w:semiHidden="1" w:uiPriority="62" w:unhideWhenUsed="1"/>
    <w:lsdException w:name="Note Level 6" w:semiHidden="1" w:uiPriority="63" w:unhideWhenUsed="1"/>
    <w:lsdException w:name="Note Level 7" w:semiHidden="1" w:uiPriority="64" w:unhideWhenUsed="1"/>
    <w:lsdException w:name="Note Level 8" w:semiHidden="1" w:uiPriority="65" w:unhideWhenUsed="1"/>
    <w:lsdException w:name="Note Level 9" w:semiHidden="1" w:uiPriority="66"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805BA2"/>
    <w:pPr>
      <w:spacing w:after="120"/>
      <w:jc w:val="both"/>
    </w:pPr>
    <w:rPr>
      <w:rFonts w:ascii="Tahoma" w:hAnsi="Tahoma"/>
      <w:szCs w:val="24"/>
      <w:lang w:val="en-GB"/>
    </w:rPr>
  </w:style>
  <w:style w:type="paragraph" w:styleId="Heading1">
    <w:name w:val="heading 1"/>
    <w:basedOn w:val="Normal"/>
    <w:next w:val="Normal"/>
    <w:link w:val="Heading1Char"/>
    <w:uiPriority w:val="9"/>
    <w:qFormat/>
    <w:rsid w:val="00CC54F5"/>
    <w:pPr>
      <w:keepNext/>
      <w:spacing w:before="240" w:after="60"/>
      <w:outlineLvl w:val="0"/>
    </w:pPr>
    <w:rPr>
      <w:rFonts w:cs="Arial"/>
      <w:b/>
      <w:bCs/>
      <w:kern w:val="32"/>
      <w:sz w:val="32"/>
      <w:szCs w:val="32"/>
    </w:rPr>
  </w:style>
  <w:style w:type="paragraph" w:styleId="Heading2">
    <w:name w:val="heading 2"/>
    <w:basedOn w:val="Normal"/>
    <w:next w:val="Normal"/>
    <w:link w:val="Heading2Char"/>
    <w:qFormat/>
    <w:rsid w:val="00CC54F5"/>
    <w:pPr>
      <w:keepNext/>
      <w:spacing w:before="240" w:after="60"/>
      <w:outlineLvl w:val="1"/>
    </w:pPr>
    <w:rPr>
      <w:rFonts w:cs="Arial"/>
      <w:b/>
      <w:bCs/>
      <w:i/>
      <w:iCs/>
      <w:sz w:val="28"/>
      <w:szCs w:val="28"/>
    </w:rPr>
  </w:style>
  <w:style w:type="paragraph" w:styleId="Heading3">
    <w:name w:val="heading 3"/>
    <w:basedOn w:val="Normal"/>
    <w:next w:val="Normal"/>
    <w:qFormat/>
    <w:rsid w:val="00CC54F5"/>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A08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6F1E28"/>
    <w:pPr>
      <w:tabs>
        <w:tab w:val="center" w:pos="4153"/>
        <w:tab w:val="right" w:pos="8306"/>
      </w:tabs>
    </w:pPr>
  </w:style>
  <w:style w:type="paragraph" w:styleId="Footer">
    <w:name w:val="footer"/>
    <w:basedOn w:val="Normal"/>
    <w:rsid w:val="006F1E28"/>
    <w:pPr>
      <w:tabs>
        <w:tab w:val="center" w:pos="4153"/>
        <w:tab w:val="right" w:pos="8306"/>
      </w:tabs>
    </w:pPr>
  </w:style>
  <w:style w:type="paragraph" w:customStyle="1" w:styleId="NormaiIndent">
    <w:name w:val="Normai Indent"/>
    <w:basedOn w:val="Normal"/>
    <w:rsid w:val="00805BA2"/>
    <w:pPr>
      <w:ind w:left="720"/>
    </w:pPr>
    <w:rPr>
      <w:szCs w:val="20"/>
    </w:rPr>
  </w:style>
  <w:style w:type="character" w:styleId="Hyperlink">
    <w:name w:val="Hyperlink"/>
    <w:rsid w:val="006502FD"/>
    <w:rPr>
      <w:color w:val="0000FF"/>
      <w:u w:val="single"/>
    </w:rPr>
  </w:style>
  <w:style w:type="character" w:styleId="PageNumber">
    <w:name w:val="page number"/>
    <w:basedOn w:val="DefaultParagraphFont"/>
    <w:rsid w:val="00FF6E47"/>
  </w:style>
  <w:style w:type="character" w:customStyle="1" w:styleId="Bullets">
    <w:name w:val="Bullets"/>
    <w:rsid w:val="00EE3783"/>
    <w:rPr>
      <w:rFonts w:ascii="StarSymbol" w:eastAsia="StarSymbol" w:hAnsi="StarSymbol" w:cs="StarSymbol"/>
      <w:sz w:val="18"/>
      <w:szCs w:val="18"/>
    </w:rPr>
  </w:style>
  <w:style w:type="character" w:customStyle="1" w:styleId="NumberingSymbols">
    <w:name w:val="Numbering Symbols"/>
    <w:rsid w:val="00EE3783"/>
  </w:style>
  <w:style w:type="paragraph" w:customStyle="1" w:styleId="Heading">
    <w:name w:val="Heading"/>
    <w:basedOn w:val="Normal"/>
    <w:next w:val="BodyText"/>
    <w:rsid w:val="00EE3783"/>
    <w:pPr>
      <w:keepNext/>
      <w:widowControl w:val="0"/>
      <w:suppressAutoHyphens/>
      <w:spacing w:before="240"/>
      <w:jc w:val="left"/>
    </w:pPr>
    <w:rPr>
      <w:rFonts w:ascii="Luxi Sans" w:eastAsia="Luxi Sans" w:hAnsi="Luxi Sans" w:cs="Luxi Sans"/>
      <w:kern w:val="1"/>
      <w:sz w:val="28"/>
      <w:szCs w:val="28"/>
      <w:lang w:val="en-US"/>
    </w:rPr>
  </w:style>
  <w:style w:type="paragraph" w:customStyle="1" w:styleId="a">
    <w:basedOn w:val="Normal"/>
    <w:next w:val="BodyText"/>
    <w:rsid w:val="00EE3783"/>
    <w:pPr>
      <w:widowControl w:val="0"/>
      <w:suppressAutoHyphens/>
      <w:jc w:val="left"/>
    </w:pPr>
    <w:rPr>
      <w:rFonts w:ascii="Luxi Serif" w:eastAsia="Luxi Sans" w:hAnsi="Luxi Serif"/>
      <w:kern w:val="1"/>
      <w:sz w:val="24"/>
      <w:lang w:val="en-US"/>
    </w:rPr>
  </w:style>
  <w:style w:type="paragraph" w:styleId="List">
    <w:name w:val="List"/>
    <w:basedOn w:val="BodyText"/>
    <w:rsid w:val="00EE3783"/>
    <w:pPr>
      <w:widowControl w:val="0"/>
      <w:suppressAutoHyphens/>
      <w:jc w:val="left"/>
    </w:pPr>
    <w:rPr>
      <w:rFonts w:ascii="Luxi Serif" w:eastAsia="Luxi Sans" w:hAnsi="Luxi Serif"/>
      <w:kern w:val="1"/>
      <w:sz w:val="24"/>
      <w:lang w:val="en-US"/>
    </w:rPr>
  </w:style>
  <w:style w:type="paragraph" w:styleId="Caption">
    <w:name w:val="caption"/>
    <w:basedOn w:val="Normal"/>
    <w:qFormat/>
    <w:rsid w:val="00EE3783"/>
    <w:pPr>
      <w:widowControl w:val="0"/>
      <w:suppressLineNumbers/>
      <w:suppressAutoHyphens/>
      <w:spacing w:before="120"/>
      <w:jc w:val="left"/>
    </w:pPr>
    <w:rPr>
      <w:rFonts w:ascii="Luxi Serif" w:eastAsia="Luxi Sans" w:hAnsi="Luxi Serif"/>
      <w:i/>
      <w:iCs/>
      <w:kern w:val="1"/>
      <w:sz w:val="24"/>
      <w:lang w:val="en-US"/>
    </w:rPr>
  </w:style>
  <w:style w:type="paragraph" w:customStyle="1" w:styleId="Index">
    <w:name w:val="Index"/>
    <w:basedOn w:val="Normal"/>
    <w:rsid w:val="00EE3783"/>
    <w:pPr>
      <w:widowControl w:val="0"/>
      <w:suppressLineNumbers/>
      <w:suppressAutoHyphens/>
      <w:spacing w:after="0"/>
      <w:jc w:val="left"/>
    </w:pPr>
    <w:rPr>
      <w:rFonts w:ascii="Luxi Serif" w:eastAsia="Luxi Sans" w:hAnsi="Luxi Serif"/>
      <w:kern w:val="1"/>
      <w:sz w:val="24"/>
      <w:lang w:val="en-US"/>
    </w:rPr>
  </w:style>
  <w:style w:type="paragraph" w:styleId="BodyText">
    <w:name w:val="Body Text"/>
    <w:basedOn w:val="Normal"/>
    <w:link w:val="BodyTextChar"/>
    <w:rsid w:val="00EE3783"/>
  </w:style>
  <w:style w:type="character" w:customStyle="1" w:styleId="BodyTextChar">
    <w:name w:val="Body Text Char"/>
    <w:link w:val="BodyText"/>
    <w:rsid w:val="00EE3783"/>
    <w:rPr>
      <w:rFonts w:ascii="Tahoma" w:hAnsi="Tahoma"/>
      <w:szCs w:val="24"/>
      <w:lang w:val="en-GB"/>
    </w:rPr>
  </w:style>
  <w:style w:type="paragraph" w:styleId="FootnoteText">
    <w:name w:val="footnote text"/>
    <w:basedOn w:val="Normal"/>
    <w:link w:val="FootnoteTextChar"/>
    <w:rsid w:val="00D1252B"/>
    <w:pPr>
      <w:spacing w:after="0"/>
      <w:jc w:val="left"/>
    </w:pPr>
    <w:rPr>
      <w:rFonts w:ascii="Arial" w:hAnsi="Arial"/>
      <w:szCs w:val="20"/>
      <w:lang w:val="en-US"/>
    </w:rPr>
  </w:style>
  <w:style w:type="character" w:customStyle="1" w:styleId="FootnoteTextChar">
    <w:name w:val="Footnote Text Char"/>
    <w:link w:val="FootnoteText"/>
    <w:rsid w:val="00D1252B"/>
    <w:rPr>
      <w:rFonts w:ascii="Arial" w:hAnsi="Arial"/>
    </w:rPr>
  </w:style>
  <w:style w:type="character" w:styleId="FootnoteReference">
    <w:name w:val="footnote reference"/>
    <w:rsid w:val="00D1252B"/>
    <w:rPr>
      <w:vertAlign w:val="superscript"/>
    </w:rPr>
  </w:style>
  <w:style w:type="character" w:customStyle="1" w:styleId="Heading1Char">
    <w:name w:val="Heading 1 Char"/>
    <w:link w:val="Heading1"/>
    <w:uiPriority w:val="9"/>
    <w:rsid w:val="004946DC"/>
    <w:rPr>
      <w:rFonts w:ascii="Tahoma" w:hAnsi="Tahoma" w:cs="Arial"/>
      <w:b/>
      <w:bCs/>
      <w:kern w:val="32"/>
      <w:sz w:val="32"/>
      <w:szCs w:val="32"/>
      <w:lang w:val="en-GB"/>
    </w:rPr>
  </w:style>
  <w:style w:type="character" w:customStyle="1" w:styleId="Heading2Char">
    <w:name w:val="Heading 2 Char"/>
    <w:link w:val="Heading2"/>
    <w:rsid w:val="004946DC"/>
    <w:rPr>
      <w:rFonts w:ascii="Tahoma" w:hAnsi="Tahoma" w:cs="Arial"/>
      <w:b/>
      <w:bCs/>
      <w:i/>
      <w:iCs/>
      <w:sz w:val="28"/>
      <w:szCs w:val="28"/>
      <w:lang w:val="en-GB"/>
    </w:rPr>
  </w:style>
  <w:style w:type="paragraph" w:styleId="BalloonText">
    <w:name w:val="Balloon Text"/>
    <w:basedOn w:val="Normal"/>
    <w:link w:val="BalloonTextChar"/>
    <w:rsid w:val="000C00A4"/>
    <w:pPr>
      <w:spacing w:after="0"/>
    </w:pPr>
    <w:rPr>
      <w:rFonts w:ascii="Lucida Grande" w:hAnsi="Lucida Grande"/>
      <w:sz w:val="18"/>
      <w:szCs w:val="18"/>
    </w:rPr>
  </w:style>
  <w:style w:type="character" w:customStyle="1" w:styleId="BalloonTextChar">
    <w:name w:val="Balloon Text Char"/>
    <w:basedOn w:val="DefaultParagraphFont"/>
    <w:link w:val="BalloonText"/>
    <w:rsid w:val="000C00A4"/>
    <w:rPr>
      <w:rFonts w:ascii="Lucida Grande" w:hAnsi="Lucida Grande"/>
      <w:sz w:val="18"/>
      <w:szCs w:val="18"/>
      <w:lang w:val="en-GB"/>
    </w:rPr>
  </w:style>
  <w:style w:type="paragraph" w:styleId="ListParagraph">
    <w:name w:val="List Paragraph"/>
    <w:basedOn w:val="Normal"/>
    <w:uiPriority w:val="34"/>
    <w:qFormat/>
    <w:rsid w:val="00756245"/>
    <w:pPr>
      <w:ind w:left="720"/>
      <w:contextualSpacing/>
    </w:pPr>
  </w:style>
  <w:style w:type="paragraph" w:styleId="NormalWeb">
    <w:name w:val="Normal (Web)"/>
    <w:basedOn w:val="Normal"/>
    <w:uiPriority w:val="99"/>
    <w:unhideWhenUsed/>
    <w:rsid w:val="006D3187"/>
    <w:pPr>
      <w:spacing w:before="100" w:beforeAutospacing="1" w:after="119"/>
      <w:jc w:val="left"/>
    </w:pPr>
    <w:rPr>
      <w:rFonts w:ascii="Times" w:hAnsi="Times"/>
      <w:szCs w:val="20"/>
      <w:lang w:val="en-US"/>
    </w:rPr>
  </w:style>
  <w:style w:type="character" w:styleId="Strong">
    <w:name w:val="Strong"/>
    <w:basedOn w:val="DefaultParagraphFont"/>
    <w:uiPriority w:val="22"/>
    <w:qFormat/>
    <w:rsid w:val="00CC5CBE"/>
    <w:rPr>
      <w:b/>
      <w:bCs/>
    </w:rPr>
  </w:style>
  <w:style w:type="character" w:styleId="FollowedHyperlink">
    <w:name w:val="FollowedHyperlink"/>
    <w:basedOn w:val="DefaultParagraphFont"/>
    <w:rsid w:val="003A4C3C"/>
    <w:rPr>
      <w:color w:val="800080" w:themeColor="followedHyperlink"/>
      <w:u w:val="single"/>
    </w:rPr>
  </w:style>
  <w:style w:type="paragraph" w:styleId="Bibliography">
    <w:name w:val="Bibliography"/>
    <w:basedOn w:val="Normal"/>
    <w:next w:val="Normal"/>
    <w:uiPriority w:val="37"/>
    <w:unhideWhenUsed/>
    <w:rsid w:val="00BA6B6B"/>
  </w:style>
  <w:style w:type="character" w:styleId="CommentReference">
    <w:name w:val="annotation reference"/>
    <w:basedOn w:val="DefaultParagraphFont"/>
    <w:semiHidden/>
    <w:unhideWhenUsed/>
    <w:rsid w:val="009B4C5F"/>
    <w:rPr>
      <w:sz w:val="18"/>
      <w:szCs w:val="18"/>
    </w:rPr>
  </w:style>
  <w:style w:type="paragraph" w:styleId="CommentText">
    <w:name w:val="annotation text"/>
    <w:basedOn w:val="Normal"/>
    <w:link w:val="CommentTextChar"/>
    <w:semiHidden/>
    <w:unhideWhenUsed/>
    <w:rsid w:val="009B4C5F"/>
    <w:rPr>
      <w:sz w:val="24"/>
    </w:rPr>
  </w:style>
  <w:style w:type="character" w:customStyle="1" w:styleId="CommentTextChar">
    <w:name w:val="Comment Text Char"/>
    <w:basedOn w:val="DefaultParagraphFont"/>
    <w:link w:val="CommentText"/>
    <w:semiHidden/>
    <w:rsid w:val="009B4C5F"/>
    <w:rPr>
      <w:rFonts w:ascii="Tahoma" w:hAnsi="Tahoma"/>
      <w:sz w:val="24"/>
      <w:szCs w:val="24"/>
      <w:lang w:val="en-GB"/>
    </w:rPr>
  </w:style>
  <w:style w:type="paragraph" w:styleId="CommentSubject">
    <w:name w:val="annotation subject"/>
    <w:basedOn w:val="CommentText"/>
    <w:next w:val="CommentText"/>
    <w:link w:val="CommentSubjectChar"/>
    <w:semiHidden/>
    <w:unhideWhenUsed/>
    <w:rsid w:val="009B4C5F"/>
    <w:rPr>
      <w:b/>
      <w:bCs/>
      <w:sz w:val="20"/>
      <w:szCs w:val="20"/>
    </w:rPr>
  </w:style>
  <w:style w:type="character" w:customStyle="1" w:styleId="CommentSubjectChar">
    <w:name w:val="Comment Subject Char"/>
    <w:basedOn w:val="CommentTextChar"/>
    <w:link w:val="CommentSubject"/>
    <w:semiHidden/>
    <w:rsid w:val="009B4C5F"/>
    <w:rPr>
      <w:rFonts w:ascii="Tahoma" w:hAnsi="Tahoma"/>
      <w:b/>
      <w:bCs/>
      <w:sz w:val="24"/>
      <w:szCs w:val="24"/>
      <w:lang w:val="en-GB"/>
    </w:rPr>
  </w:style>
  <w:style w:type="paragraph" w:styleId="Revision">
    <w:name w:val="Revision"/>
    <w:hidden/>
    <w:uiPriority w:val="71"/>
    <w:semiHidden/>
    <w:rsid w:val="008F290B"/>
    <w:rPr>
      <w:rFonts w:ascii="Tahoma" w:hAnsi="Tahoma"/>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811278">
      <w:bodyDiv w:val="1"/>
      <w:marLeft w:val="0"/>
      <w:marRight w:val="0"/>
      <w:marTop w:val="0"/>
      <w:marBottom w:val="0"/>
      <w:divBdr>
        <w:top w:val="none" w:sz="0" w:space="0" w:color="auto"/>
        <w:left w:val="none" w:sz="0" w:space="0" w:color="auto"/>
        <w:bottom w:val="none" w:sz="0" w:space="0" w:color="auto"/>
        <w:right w:val="none" w:sz="0" w:space="0" w:color="auto"/>
      </w:divBdr>
    </w:div>
    <w:div w:id="71855086">
      <w:bodyDiv w:val="1"/>
      <w:marLeft w:val="0"/>
      <w:marRight w:val="0"/>
      <w:marTop w:val="0"/>
      <w:marBottom w:val="0"/>
      <w:divBdr>
        <w:top w:val="none" w:sz="0" w:space="0" w:color="auto"/>
        <w:left w:val="none" w:sz="0" w:space="0" w:color="auto"/>
        <w:bottom w:val="none" w:sz="0" w:space="0" w:color="auto"/>
        <w:right w:val="none" w:sz="0" w:space="0" w:color="auto"/>
      </w:divBdr>
    </w:div>
    <w:div w:id="88544705">
      <w:bodyDiv w:val="1"/>
      <w:marLeft w:val="0"/>
      <w:marRight w:val="0"/>
      <w:marTop w:val="0"/>
      <w:marBottom w:val="0"/>
      <w:divBdr>
        <w:top w:val="none" w:sz="0" w:space="0" w:color="auto"/>
        <w:left w:val="none" w:sz="0" w:space="0" w:color="auto"/>
        <w:bottom w:val="none" w:sz="0" w:space="0" w:color="auto"/>
        <w:right w:val="none" w:sz="0" w:space="0" w:color="auto"/>
      </w:divBdr>
    </w:div>
    <w:div w:id="260378757">
      <w:bodyDiv w:val="1"/>
      <w:marLeft w:val="0"/>
      <w:marRight w:val="0"/>
      <w:marTop w:val="0"/>
      <w:marBottom w:val="0"/>
      <w:divBdr>
        <w:top w:val="none" w:sz="0" w:space="0" w:color="auto"/>
        <w:left w:val="none" w:sz="0" w:space="0" w:color="auto"/>
        <w:bottom w:val="none" w:sz="0" w:space="0" w:color="auto"/>
        <w:right w:val="none" w:sz="0" w:space="0" w:color="auto"/>
      </w:divBdr>
    </w:div>
    <w:div w:id="283123911">
      <w:bodyDiv w:val="1"/>
      <w:marLeft w:val="0"/>
      <w:marRight w:val="0"/>
      <w:marTop w:val="0"/>
      <w:marBottom w:val="0"/>
      <w:divBdr>
        <w:top w:val="none" w:sz="0" w:space="0" w:color="auto"/>
        <w:left w:val="none" w:sz="0" w:space="0" w:color="auto"/>
        <w:bottom w:val="none" w:sz="0" w:space="0" w:color="auto"/>
        <w:right w:val="none" w:sz="0" w:space="0" w:color="auto"/>
      </w:divBdr>
    </w:div>
    <w:div w:id="291441334">
      <w:bodyDiv w:val="1"/>
      <w:marLeft w:val="0"/>
      <w:marRight w:val="0"/>
      <w:marTop w:val="0"/>
      <w:marBottom w:val="0"/>
      <w:divBdr>
        <w:top w:val="none" w:sz="0" w:space="0" w:color="auto"/>
        <w:left w:val="none" w:sz="0" w:space="0" w:color="auto"/>
        <w:bottom w:val="none" w:sz="0" w:space="0" w:color="auto"/>
        <w:right w:val="none" w:sz="0" w:space="0" w:color="auto"/>
      </w:divBdr>
    </w:div>
    <w:div w:id="316541453">
      <w:bodyDiv w:val="1"/>
      <w:marLeft w:val="0"/>
      <w:marRight w:val="0"/>
      <w:marTop w:val="0"/>
      <w:marBottom w:val="0"/>
      <w:divBdr>
        <w:top w:val="none" w:sz="0" w:space="0" w:color="auto"/>
        <w:left w:val="none" w:sz="0" w:space="0" w:color="auto"/>
        <w:bottom w:val="none" w:sz="0" w:space="0" w:color="auto"/>
        <w:right w:val="none" w:sz="0" w:space="0" w:color="auto"/>
      </w:divBdr>
    </w:div>
    <w:div w:id="341857665">
      <w:bodyDiv w:val="1"/>
      <w:marLeft w:val="0"/>
      <w:marRight w:val="0"/>
      <w:marTop w:val="0"/>
      <w:marBottom w:val="0"/>
      <w:divBdr>
        <w:top w:val="none" w:sz="0" w:space="0" w:color="auto"/>
        <w:left w:val="none" w:sz="0" w:space="0" w:color="auto"/>
        <w:bottom w:val="none" w:sz="0" w:space="0" w:color="auto"/>
        <w:right w:val="none" w:sz="0" w:space="0" w:color="auto"/>
      </w:divBdr>
    </w:div>
    <w:div w:id="367296370">
      <w:bodyDiv w:val="1"/>
      <w:marLeft w:val="0"/>
      <w:marRight w:val="0"/>
      <w:marTop w:val="0"/>
      <w:marBottom w:val="0"/>
      <w:divBdr>
        <w:top w:val="none" w:sz="0" w:space="0" w:color="auto"/>
        <w:left w:val="none" w:sz="0" w:space="0" w:color="auto"/>
        <w:bottom w:val="none" w:sz="0" w:space="0" w:color="auto"/>
        <w:right w:val="none" w:sz="0" w:space="0" w:color="auto"/>
      </w:divBdr>
    </w:div>
    <w:div w:id="378749673">
      <w:bodyDiv w:val="1"/>
      <w:marLeft w:val="0"/>
      <w:marRight w:val="0"/>
      <w:marTop w:val="0"/>
      <w:marBottom w:val="0"/>
      <w:divBdr>
        <w:top w:val="none" w:sz="0" w:space="0" w:color="auto"/>
        <w:left w:val="none" w:sz="0" w:space="0" w:color="auto"/>
        <w:bottom w:val="none" w:sz="0" w:space="0" w:color="auto"/>
        <w:right w:val="none" w:sz="0" w:space="0" w:color="auto"/>
      </w:divBdr>
    </w:div>
    <w:div w:id="425732827">
      <w:bodyDiv w:val="1"/>
      <w:marLeft w:val="0"/>
      <w:marRight w:val="0"/>
      <w:marTop w:val="0"/>
      <w:marBottom w:val="0"/>
      <w:divBdr>
        <w:top w:val="none" w:sz="0" w:space="0" w:color="auto"/>
        <w:left w:val="none" w:sz="0" w:space="0" w:color="auto"/>
        <w:bottom w:val="none" w:sz="0" w:space="0" w:color="auto"/>
        <w:right w:val="none" w:sz="0" w:space="0" w:color="auto"/>
      </w:divBdr>
    </w:div>
    <w:div w:id="451629200">
      <w:bodyDiv w:val="1"/>
      <w:marLeft w:val="0"/>
      <w:marRight w:val="0"/>
      <w:marTop w:val="0"/>
      <w:marBottom w:val="0"/>
      <w:divBdr>
        <w:top w:val="none" w:sz="0" w:space="0" w:color="auto"/>
        <w:left w:val="none" w:sz="0" w:space="0" w:color="auto"/>
        <w:bottom w:val="none" w:sz="0" w:space="0" w:color="auto"/>
        <w:right w:val="none" w:sz="0" w:space="0" w:color="auto"/>
      </w:divBdr>
    </w:div>
    <w:div w:id="478963341">
      <w:bodyDiv w:val="1"/>
      <w:marLeft w:val="0"/>
      <w:marRight w:val="0"/>
      <w:marTop w:val="0"/>
      <w:marBottom w:val="0"/>
      <w:divBdr>
        <w:top w:val="none" w:sz="0" w:space="0" w:color="auto"/>
        <w:left w:val="none" w:sz="0" w:space="0" w:color="auto"/>
        <w:bottom w:val="none" w:sz="0" w:space="0" w:color="auto"/>
        <w:right w:val="none" w:sz="0" w:space="0" w:color="auto"/>
      </w:divBdr>
    </w:div>
    <w:div w:id="510342382">
      <w:bodyDiv w:val="1"/>
      <w:marLeft w:val="0"/>
      <w:marRight w:val="0"/>
      <w:marTop w:val="0"/>
      <w:marBottom w:val="0"/>
      <w:divBdr>
        <w:top w:val="none" w:sz="0" w:space="0" w:color="auto"/>
        <w:left w:val="none" w:sz="0" w:space="0" w:color="auto"/>
        <w:bottom w:val="none" w:sz="0" w:space="0" w:color="auto"/>
        <w:right w:val="none" w:sz="0" w:space="0" w:color="auto"/>
      </w:divBdr>
    </w:div>
    <w:div w:id="661934072">
      <w:bodyDiv w:val="1"/>
      <w:marLeft w:val="0"/>
      <w:marRight w:val="0"/>
      <w:marTop w:val="0"/>
      <w:marBottom w:val="0"/>
      <w:divBdr>
        <w:top w:val="none" w:sz="0" w:space="0" w:color="auto"/>
        <w:left w:val="none" w:sz="0" w:space="0" w:color="auto"/>
        <w:bottom w:val="none" w:sz="0" w:space="0" w:color="auto"/>
        <w:right w:val="none" w:sz="0" w:space="0" w:color="auto"/>
      </w:divBdr>
    </w:div>
    <w:div w:id="726877398">
      <w:bodyDiv w:val="1"/>
      <w:marLeft w:val="0"/>
      <w:marRight w:val="0"/>
      <w:marTop w:val="0"/>
      <w:marBottom w:val="0"/>
      <w:divBdr>
        <w:top w:val="none" w:sz="0" w:space="0" w:color="auto"/>
        <w:left w:val="none" w:sz="0" w:space="0" w:color="auto"/>
        <w:bottom w:val="none" w:sz="0" w:space="0" w:color="auto"/>
        <w:right w:val="none" w:sz="0" w:space="0" w:color="auto"/>
      </w:divBdr>
    </w:div>
    <w:div w:id="785465915">
      <w:bodyDiv w:val="1"/>
      <w:marLeft w:val="0"/>
      <w:marRight w:val="0"/>
      <w:marTop w:val="0"/>
      <w:marBottom w:val="0"/>
      <w:divBdr>
        <w:top w:val="none" w:sz="0" w:space="0" w:color="auto"/>
        <w:left w:val="none" w:sz="0" w:space="0" w:color="auto"/>
        <w:bottom w:val="none" w:sz="0" w:space="0" w:color="auto"/>
        <w:right w:val="none" w:sz="0" w:space="0" w:color="auto"/>
      </w:divBdr>
    </w:div>
    <w:div w:id="811168826">
      <w:bodyDiv w:val="1"/>
      <w:marLeft w:val="0"/>
      <w:marRight w:val="0"/>
      <w:marTop w:val="0"/>
      <w:marBottom w:val="0"/>
      <w:divBdr>
        <w:top w:val="none" w:sz="0" w:space="0" w:color="auto"/>
        <w:left w:val="none" w:sz="0" w:space="0" w:color="auto"/>
        <w:bottom w:val="none" w:sz="0" w:space="0" w:color="auto"/>
        <w:right w:val="none" w:sz="0" w:space="0" w:color="auto"/>
      </w:divBdr>
    </w:div>
    <w:div w:id="812524129">
      <w:bodyDiv w:val="1"/>
      <w:marLeft w:val="0"/>
      <w:marRight w:val="0"/>
      <w:marTop w:val="0"/>
      <w:marBottom w:val="0"/>
      <w:divBdr>
        <w:top w:val="none" w:sz="0" w:space="0" w:color="auto"/>
        <w:left w:val="none" w:sz="0" w:space="0" w:color="auto"/>
        <w:bottom w:val="none" w:sz="0" w:space="0" w:color="auto"/>
        <w:right w:val="none" w:sz="0" w:space="0" w:color="auto"/>
      </w:divBdr>
    </w:div>
    <w:div w:id="860359891">
      <w:bodyDiv w:val="1"/>
      <w:marLeft w:val="0"/>
      <w:marRight w:val="0"/>
      <w:marTop w:val="0"/>
      <w:marBottom w:val="0"/>
      <w:divBdr>
        <w:top w:val="none" w:sz="0" w:space="0" w:color="auto"/>
        <w:left w:val="none" w:sz="0" w:space="0" w:color="auto"/>
        <w:bottom w:val="none" w:sz="0" w:space="0" w:color="auto"/>
        <w:right w:val="none" w:sz="0" w:space="0" w:color="auto"/>
      </w:divBdr>
    </w:div>
    <w:div w:id="879711684">
      <w:bodyDiv w:val="1"/>
      <w:marLeft w:val="0"/>
      <w:marRight w:val="0"/>
      <w:marTop w:val="0"/>
      <w:marBottom w:val="0"/>
      <w:divBdr>
        <w:top w:val="none" w:sz="0" w:space="0" w:color="auto"/>
        <w:left w:val="none" w:sz="0" w:space="0" w:color="auto"/>
        <w:bottom w:val="none" w:sz="0" w:space="0" w:color="auto"/>
        <w:right w:val="none" w:sz="0" w:space="0" w:color="auto"/>
      </w:divBdr>
    </w:div>
    <w:div w:id="895168778">
      <w:bodyDiv w:val="1"/>
      <w:marLeft w:val="0"/>
      <w:marRight w:val="0"/>
      <w:marTop w:val="0"/>
      <w:marBottom w:val="0"/>
      <w:divBdr>
        <w:top w:val="none" w:sz="0" w:space="0" w:color="auto"/>
        <w:left w:val="none" w:sz="0" w:space="0" w:color="auto"/>
        <w:bottom w:val="none" w:sz="0" w:space="0" w:color="auto"/>
        <w:right w:val="none" w:sz="0" w:space="0" w:color="auto"/>
      </w:divBdr>
    </w:div>
    <w:div w:id="901016310">
      <w:bodyDiv w:val="1"/>
      <w:marLeft w:val="0"/>
      <w:marRight w:val="0"/>
      <w:marTop w:val="0"/>
      <w:marBottom w:val="0"/>
      <w:divBdr>
        <w:top w:val="none" w:sz="0" w:space="0" w:color="auto"/>
        <w:left w:val="none" w:sz="0" w:space="0" w:color="auto"/>
        <w:bottom w:val="none" w:sz="0" w:space="0" w:color="auto"/>
        <w:right w:val="none" w:sz="0" w:space="0" w:color="auto"/>
      </w:divBdr>
    </w:div>
    <w:div w:id="942959500">
      <w:bodyDiv w:val="1"/>
      <w:marLeft w:val="0"/>
      <w:marRight w:val="0"/>
      <w:marTop w:val="0"/>
      <w:marBottom w:val="0"/>
      <w:divBdr>
        <w:top w:val="none" w:sz="0" w:space="0" w:color="auto"/>
        <w:left w:val="none" w:sz="0" w:space="0" w:color="auto"/>
        <w:bottom w:val="none" w:sz="0" w:space="0" w:color="auto"/>
        <w:right w:val="none" w:sz="0" w:space="0" w:color="auto"/>
      </w:divBdr>
    </w:div>
    <w:div w:id="1078672959">
      <w:bodyDiv w:val="1"/>
      <w:marLeft w:val="0"/>
      <w:marRight w:val="0"/>
      <w:marTop w:val="0"/>
      <w:marBottom w:val="0"/>
      <w:divBdr>
        <w:top w:val="none" w:sz="0" w:space="0" w:color="auto"/>
        <w:left w:val="none" w:sz="0" w:space="0" w:color="auto"/>
        <w:bottom w:val="none" w:sz="0" w:space="0" w:color="auto"/>
        <w:right w:val="none" w:sz="0" w:space="0" w:color="auto"/>
      </w:divBdr>
    </w:div>
    <w:div w:id="1170677185">
      <w:bodyDiv w:val="1"/>
      <w:marLeft w:val="0"/>
      <w:marRight w:val="0"/>
      <w:marTop w:val="0"/>
      <w:marBottom w:val="0"/>
      <w:divBdr>
        <w:top w:val="none" w:sz="0" w:space="0" w:color="auto"/>
        <w:left w:val="none" w:sz="0" w:space="0" w:color="auto"/>
        <w:bottom w:val="none" w:sz="0" w:space="0" w:color="auto"/>
        <w:right w:val="none" w:sz="0" w:space="0" w:color="auto"/>
      </w:divBdr>
    </w:div>
    <w:div w:id="1170757547">
      <w:bodyDiv w:val="1"/>
      <w:marLeft w:val="0"/>
      <w:marRight w:val="0"/>
      <w:marTop w:val="0"/>
      <w:marBottom w:val="0"/>
      <w:divBdr>
        <w:top w:val="none" w:sz="0" w:space="0" w:color="auto"/>
        <w:left w:val="none" w:sz="0" w:space="0" w:color="auto"/>
        <w:bottom w:val="none" w:sz="0" w:space="0" w:color="auto"/>
        <w:right w:val="none" w:sz="0" w:space="0" w:color="auto"/>
      </w:divBdr>
    </w:div>
    <w:div w:id="1197935582">
      <w:bodyDiv w:val="1"/>
      <w:marLeft w:val="0"/>
      <w:marRight w:val="0"/>
      <w:marTop w:val="0"/>
      <w:marBottom w:val="0"/>
      <w:divBdr>
        <w:top w:val="none" w:sz="0" w:space="0" w:color="auto"/>
        <w:left w:val="none" w:sz="0" w:space="0" w:color="auto"/>
        <w:bottom w:val="none" w:sz="0" w:space="0" w:color="auto"/>
        <w:right w:val="none" w:sz="0" w:space="0" w:color="auto"/>
      </w:divBdr>
    </w:div>
    <w:div w:id="1233195543">
      <w:bodyDiv w:val="1"/>
      <w:marLeft w:val="0"/>
      <w:marRight w:val="0"/>
      <w:marTop w:val="0"/>
      <w:marBottom w:val="0"/>
      <w:divBdr>
        <w:top w:val="none" w:sz="0" w:space="0" w:color="auto"/>
        <w:left w:val="none" w:sz="0" w:space="0" w:color="auto"/>
        <w:bottom w:val="none" w:sz="0" w:space="0" w:color="auto"/>
        <w:right w:val="none" w:sz="0" w:space="0" w:color="auto"/>
      </w:divBdr>
    </w:div>
    <w:div w:id="1237742221">
      <w:bodyDiv w:val="1"/>
      <w:marLeft w:val="0"/>
      <w:marRight w:val="0"/>
      <w:marTop w:val="0"/>
      <w:marBottom w:val="0"/>
      <w:divBdr>
        <w:top w:val="none" w:sz="0" w:space="0" w:color="auto"/>
        <w:left w:val="none" w:sz="0" w:space="0" w:color="auto"/>
        <w:bottom w:val="none" w:sz="0" w:space="0" w:color="auto"/>
        <w:right w:val="none" w:sz="0" w:space="0" w:color="auto"/>
      </w:divBdr>
    </w:div>
    <w:div w:id="1333218882">
      <w:bodyDiv w:val="1"/>
      <w:marLeft w:val="0"/>
      <w:marRight w:val="0"/>
      <w:marTop w:val="0"/>
      <w:marBottom w:val="0"/>
      <w:divBdr>
        <w:top w:val="none" w:sz="0" w:space="0" w:color="auto"/>
        <w:left w:val="none" w:sz="0" w:space="0" w:color="auto"/>
        <w:bottom w:val="none" w:sz="0" w:space="0" w:color="auto"/>
        <w:right w:val="none" w:sz="0" w:space="0" w:color="auto"/>
      </w:divBdr>
    </w:div>
    <w:div w:id="1341732863">
      <w:bodyDiv w:val="1"/>
      <w:marLeft w:val="0"/>
      <w:marRight w:val="0"/>
      <w:marTop w:val="0"/>
      <w:marBottom w:val="0"/>
      <w:divBdr>
        <w:top w:val="none" w:sz="0" w:space="0" w:color="auto"/>
        <w:left w:val="none" w:sz="0" w:space="0" w:color="auto"/>
        <w:bottom w:val="none" w:sz="0" w:space="0" w:color="auto"/>
        <w:right w:val="none" w:sz="0" w:space="0" w:color="auto"/>
      </w:divBdr>
    </w:div>
    <w:div w:id="1458530497">
      <w:bodyDiv w:val="1"/>
      <w:marLeft w:val="0"/>
      <w:marRight w:val="0"/>
      <w:marTop w:val="0"/>
      <w:marBottom w:val="0"/>
      <w:divBdr>
        <w:top w:val="none" w:sz="0" w:space="0" w:color="auto"/>
        <w:left w:val="none" w:sz="0" w:space="0" w:color="auto"/>
        <w:bottom w:val="none" w:sz="0" w:space="0" w:color="auto"/>
        <w:right w:val="none" w:sz="0" w:space="0" w:color="auto"/>
      </w:divBdr>
    </w:div>
    <w:div w:id="1662276555">
      <w:bodyDiv w:val="1"/>
      <w:marLeft w:val="0"/>
      <w:marRight w:val="0"/>
      <w:marTop w:val="0"/>
      <w:marBottom w:val="0"/>
      <w:divBdr>
        <w:top w:val="none" w:sz="0" w:space="0" w:color="auto"/>
        <w:left w:val="none" w:sz="0" w:space="0" w:color="auto"/>
        <w:bottom w:val="none" w:sz="0" w:space="0" w:color="auto"/>
        <w:right w:val="none" w:sz="0" w:space="0" w:color="auto"/>
      </w:divBdr>
    </w:div>
    <w:div w:id="1670212074">
      <w:bodyDiv w:val="1"/>
      <w:marLeft w:val="0"/>
      <w:marRight w:val="0"/>
      <w:marTop w:val="0"/>
      <w:marBottom w:val="0"/>
      <w:divBdr>
        <w:top w:val="none" w:sz="0" w:space="0" w:color="auto"/>
        <w:left w:val="none" w:sz="0" w:space="0" w:color="auto"/>
        <w:bottom w:val="none" w:sz="0" w:space="0" w:color="auto"/>
        <w:right w:val="none" w:sz="0" w:space="0" w:color="auto"/>
      </w:divBdr>
    </w:div>
    <w:div w:id="1770734487">
      <w:bodyDiv w:val="1"/>
      <w:marLeft w:val="0"/>
      <w:marRight w:val="0"/>
      <w:marTop w:val="0"/>
      <w:marBottom w:val="0"/>
      <w:divBdr>
        <w:top w:val="none" w:sz="0" w:space="0" w:color="auto"/>
        <w:left w:val="none" w:sz="0" w:space="0" w:color="auto"/>
        <w:bottom w:val="none" w:sz="0" w:space="0" w:color="auto"/>
        <w:right w:val="none" w:sz="0" w:space="0" w:color="auto"/>
      </w:divBdr>
    </w:div>
    <w:div w:id="1957515570">
      <w:bodyDiv w:val="1"/>
      <w:marLeft w:val="0"/>
      <w:marRight w:val="0"/>
      <w:marTop w:val="0"/>
      <w:marBottom w:val="0"/>
      <w:divBdr>
        <w:top w:val="none" w:sz="0" w:space="0" w:color="auto"/>
        <w:left w:val="none" w:sz="0" w:space="0" w:color="auto"/>
        <w:bottom w:val="none" w:sz="0" w:space="0" w:color="auto"/>
        <w:right w:val="none" w:sz="0" w:space="0" w:color="auto"/>
      </w:divBdr>
    </w:div>
    <w:div w:id="1970285542">
      <w:bodyDiv w:val="1"/>
      <w:marLeft w:val="0"/>
      <w:marRight w:val="0"/>
      <w:marTop w:val="0"/>
      <w:marBottom w:val="0"/>
      <w:divBdr>
        <w:top w:val="none" w:sz="0" w:space="0" w:color="auto"/>
        <w:left w:val="none" w:sz="0" w:space="0" w:color="auto"/>
        <w:bottom w:val="none" w:sz="0" w:space="0" w:color="auto"/>
        <w:right w:val="none" w:sz="0" w:space="0" w:color="auto"/>
      </w:divBdr>
    </w:div>
    <w:div w:id="2108383014">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eader" Target="header1.xml"/><Relationship Id="rId10"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b:Source>
    <b:Tag>Eur</b:Tag>
    <b:SourceType>DocumentFromInternetSite</b:SourceType>
    <b:Guid>{EBE76634-D6D0-8649-96C6-72A453DDE099}</b:Guid>
    <b:Title>European Open Science Cloud</b:Title>
    <b:URL>https://ec.europa.eu/research/openscience/index.cfm?pg=open-science-cloud</b:URL>
    <b:RefOrder>3</b:RefOrder>
  </b:Source>
  <b:Source>
    <b:Tag>Eur1</b:Tag>
    <b:SourceType>DocumentFromInternetSite</b:SourceType>
    <b:Guid>{291CD8C3-3DBF-384E-9FE4-26606C28CA94}</b:Guid>
    <b:Title>European Cloud Initiative to give Europe a global lead in the data-driven economy</b:Title>
    <b:URL>http://europa.eu/rapid/press-release_IP-16-1408_en.htm</b:URL>
    <b:RefOrder>1</b:RefOrder>
  </b:Source>
  <b:Source>
    <b:Tag>Com</b:Tag>
    <b:SourceType>DocumentFromInternetSite</b:SourceType>
    <b:Guid>{0A1FBF7F-2D53-6040-8CD3-2CA97232AE0D}</b:Guid>
    <b:Title>Communication: European Cloud Initiative - Building a competitive data and knowledge economy in Europe</b:Title>
    <b:URL>http://ec.europa.eu/newsroom/dae/document.cfm?doc_id=15266</b:URL>
    <b:ShortTitle>COM(2016) 178 final</b:ShortTitle>
    <b:RefOrder>2</b:RefOrder>
  </b:Source>
</b:Sources>
</file>

<file path=customXml/itemProps1.xml><?xml version="1.0" encoding="utf-8"?>
<ds:datastoreItem xmlns:ds="http://schemas.openxmlformats.org/officeDocument/2006/customXml" ds:itemID="{BF34AF1E-3586-5C41-B57E-E62F3778D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Pages>
  <Words>1146</Words>
  <Characters>6534</Characters>
  <Application>Microsoft Macintosh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Enter Document Titel in Doc Properties</vt:lpstr>
    </vt:vector>
  </TitlesOfParts>
  <Manager/>
  <Company>NORDUnet</Company>
  <LinksUpToDate>false</LinksUpToDate>
  <CharactersWithSpaces>7665</CharactersWithSpaces>
  <SharedDoc>false</SharedDoc>
  <HyperlinkBase/>
  <HLinks>
    <vt:vector size="6" baseType="variant">
      <vt:variant>
        <vt:i4>655475</vt:i4>
      </vt:variant>
      <vt:variant>
        <vt:i4>2164</vt:i4>
      </vt:variant>
      <vt:variant>
        <vt:i4>1025</vt:i4>
      </vt:variant>
      <vt:variant>
        <vt:i4>1</vt:i4>
      </vt:variant>
      <vt:variant>
        <vt:lpwstr>NORDUnet-New-Logo-Final-Small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Enter Document Titel in Doc Properties</dc:title>
  <dc:subject/>
  <dc:creator>Rene Buch</dc:creator>
  <cp:keywords/>
  <dc:description/>
  <cp:lastModifiedBy>Lars Fischer</cp:lastModifiedBy>
  <cp:revision>5</cp:revision>
  <cp:lastPrinted>2016-12-14T13:55:00Z</cp:lastPrinted>
  <dcterms:created xsi:type="dcterms:W3CDTF">2016-12-16T12:41:00Z</dcterms:created>
  <dcterms:modified xsi:type="dcterms:W3CDTF">2016-12-20T15:02:00Z</dcterms:modified>
  <cp:category/>
</cp:coreProperties>
</file>